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8B6C73" w14:paraId="2043785C" w14:textId="77777777">
        <w:tc>
          <w:tcPr>
            <w:tcW w:w="0" w:type="auto"/>
            <w:tcBorders>
              <w:top w:val="none" w:sz="0" w:space="0" w:color="FFFFFF"/>
              <w:left w:val="none" w:sz="0" w:space="0" w:color="FFFFFF"/>
              <w:bottom w:val="none" w:sz="0" w:space="0" w:color="FFFFFF"/>
              <w:right w:val="none" w:sz="0" w:space="0" w:color="FFFFFF"/>
            </w:tcBorders>
            <w:shd w:val="clear" w:color="auto" w:fill="3D1F5C"/>
            <w:tcMar>
              <w:top w:w="20" w:type="dxa"/>
              <w:left w:w="160" w:type="dxa"/>
              <w:bottom w:w="10" w:type="dxa"/>
              <w:right w:w="160" w:type="dxa"/>
            </w:tcMar>
          </w:tcPr>
          <w:p w14:paraId="06A5C356" w14:textId="77777777" w:rsidR="008B6C73" w:rsidRDefault="00000000">
            <w:r>
              <w:rPr>
                <w:rFonts w:ascii="Calibri" w:eastAsia="Calibri" w:hAnsi="Calibri" w:cs="Calibri"/>
                <w:b/>
                <w:bCs/>
                <w:color w:val="FFFFFF"/>
                <w:sz w:val="46"/>
                <w:szCs w:val="46"/>
              </w:rPr>
              <w:t>Community Choice Energy Programs</w:t>
            </w:r>
          </w:p>
        </w:tc>
      </w:tr>
      <w:tr w:rsidR="008B6C73" w14:paraId="121D46D2" w14:textId="77777777">
        <w:tc>
          <w:tcPr>
            <w:tcW w:w="0" w:type="auto"/>
            <w:tcBorders>
              <w:top w:val="none" w:sz="0" w:space="0" w:color="FFFFFF"/>
              <w:left w:val="none" w:sz="0" w:space="0" w:color="FFFFFF"/>
              <w:bottom w:val="none" w:sz="0" w:space="0" w:color="FFFFFF"/>
              <w:right w:val="none" w:sz="0" w:space="0" w:color="FFFFFF"/>
            </w:tcBorders>
            <w:shd w:val="clear" w:color="auto" w:fill="3D1F5C"/>
            <w:tcMar>
              <w:top w:w="4" w:type="dxa"/>
              <w:left w:w="160" w:type="dxa"/>
              <w:bottom w:w="4" w:type="dxa"/>
              <w:right w:w="160" w:type="dxa"/>
            </w:tcMar>
          </w:tcPr>
          <w:p w14:paraId="576D2B26" w14:textId="77777777" w:rsidR="008B6C73" w:rsidRDefault="00000000">
            <w:proofErr w:type="gramStart"/>
            <w:r>
              <w:rPr>
                <w:rFonts w:ascii="Calibri" w:eastAsia="Calibri" w:hAnsi="Calibri" w:cs="Calibri"/>
                <w:b/>
                <w:bCs/>
                <w:color w:val="D8F0ED"/>
                <w:sz w:val="16"/>
                <w:szCs w:val="16"/>
              </w:rPr>
              <w:t>California  ·</w:t>
            </w:r>
            <w:proofErr w:type="gramEnd"/>
            <w:r>
              <w:rPr>
                <w:rFonts w:ascii="Calibri" w:eastAsia="Calibri" w:hAnsi="Calibri" w:cs="Calibri"/>
                <w:b/>
                <w:bCs/>
                <w:color w:val="D8F0ED"/>
                <w:sz w:val="16"/>
                <w:szCs w:val="16"/>
              </w:rPr>
              <w:t xml:space="preserve">  </w:t>
            </w:r>
            <w:proofErr w:type="gramStart"/>
            <w:r>
              <w:rPr>
                <w:rFonts w:ascii="Calibri" w:eastAsia="Calibri" w:hAnsi="Calibri" w:cs="Calibri"/>
                <w:b/>
                <w:bCs/>
                <w:color w:val="D8F0ED"/>
                <w:sz w:val="16"/>
                <w:szCs w:val="16"/>
              </w:rPr>
              <w:t>Illinois  ·</w:t>
            </w:r>
            <w:proofErr w:type="gramEnd"/>
            <w:r>
              <w:rPr>
                <w:rFonts w:ascii="Calibri" w:eastAsia="Calibri" w:hAnsi="Calibri" w:cs="Calibri"/>
                <w:b/>
                <w:bCs/>
                <w:color w:val="D8F0ED"/>
                <w:sz w:val="16"/>
                <w:szCs w:val="16"/>
              </w:rPr>
              <w:t xml:space="preserve">  Massachusetts — State-Authorized CCA Models</w:t>
            </w:r>
          </w:p>
        </w:tc>
      </w:tr>
      <w:tr w:rsidR="008B6C73" w14:paraId="18BD6051" w14:textId="77777777">
        <w:tc>
          <w:tcPr>
            <w:tcW w:w="0" w:type="auto"/>
            <w:tcBorders>
              <w:top w:val="none" w:sz="0" w:space="0" w:color="FFFFFF"/>
              <w:left w:val="none" w:sz="0" w:space="0" w:color="FFFFFF"/>
              <w:bottom w:val="none" w:sz="0" w:space="0" w:color="FFFFFF"/>
              <w:right w:val="none" w:sz="0" w:space="0" w:color="FFFFFF"/>
            </w:tcBorders>
            <w:shd w:val="clear" w:color="auto" w:fill="2A1240"/>
            <w:tcMar>
              <w:top w:w="40" w:type="dxa"/>
              <w:left w:w="160" w:type="dxa"/>
              <w:bottom w:w="40" w:type="dxa"/>
              <w:right w:w="160" w:type="dxa"/>
            </w:tcMar>
          </w:tcPr>
          <w:p w14:paraId="08329CFE" w14:textId="77777777" w:rsidR="008B6C73" w:rsidRDefault="00000000">
            <w:r>
              <w:rPr>
                <w:rFonts w:ascii="Calibri" w:eastAsia="Calibri" w:hAnsi="Calibri" w:cs="Calibri"/>
                <w:b/>
                <w:bCs/>
                <w:color w:val="C8A8F0"/>
                <w:sz w:val="15"/>
                <w:szCs w:val="15"/>
              </w:rPr>
              <w:t xml:space="preserve">CA: 25 Active CCA </w:t>
            </w:r>
            <w:proofErr w:type="gramStart"/>
            <w:r>
              <w:rPr>
                <w:rFonts w:ascii="Calibri" w:eastAsia="Calibri" w:hAnsi="Calibri" w:cs="Calibri"/>
                <w:b/>
                <w:bCs/>
                <w:color w:val="C8A8F0"/>
                <w:sz w:val="15"/>
                <w:szCs w:val="15"/>
              </w:rPr>
              <w:t>Programs  ·</w:t>
            </w:r>
            <w:proofErr w:type="gramEnd"/>
            <w:r>
              <w:rPr>
                <w:rFonts w:ascii="Calibri" w:eastAsia="Calibri" w:hAnsi="Calibri" w:cs="Calibri"/>
                <w:b/>
                <w:bCs/>
                <w:color w:val="C8A8F0"/>
                <w:sz w:val="15"/>
                <w:szCs w:val="15"/>
              </w:rPr>
              <w:t xml:space="preserve">  MA: First State to Authorize CCAs (1997</w:t>
            </w:r>
            <w:proofErr w:type="gramStart"/>
            <w:r>
              <w:rPr>
                <w:rFonts w:ascii="Calibri" w:eastAsia="Calibri" w:hAnsi="Calibri" w:cs="Calibri"/>
                <w:b/>
                <w:bCs/>
                <w:color w:val="C8A8F0"/>
                <w:sz w:val="15"/>
                <w:szCs w:val="15"/>
              </w:rPr>
              <w:t>)  ·</w:t>
            </w:r>
            <w:proofErr w:type="gramEnd"/>
            <w:r>
              <w:rPr>
                <w:rFonts w:ascii="Calibri" w:eastAsia="Calibri" w:hAnsi="Calibri" w:cs="Calibri"/>
                <w:b/>
                <w:bCs/>
                <w:color w:val="C8A8F0"/>
                <w:sz w:val="15"/>
                <w:szCs w:val="15"/>
              </w:rPr>
              <w:t xml:space="preserve">  Advanced Pathway</w:t>
            </w:r>
          </w:p>
        </w:tc>
      </w:tr>
    </w:tbl>
    <w:p w14:paraId="3424C510" w14:textId="77777777" w:rsidR="008B6C73" w:rsidRDefault="008B6C73">
      <w:pPr>
        <w:spacing w:after="40"/>
      </w:pPr>
    </w:p>
    <w:p w14:paraId="01A8D527" w14:textId="77777777" w:rsidR="008B6C73" w:rsidRDefault="008B6C73">
      <w:pPr>
        <w:pBdr>
          <w:bottom w:val="single" w:sz="6" w:space="1" w:color="C8B8E8"/>
        </w:pBdr>
      </w:pPr>
    </w:p>
    <w:p w14:paraId="4505E095" w14:textId="77777777" w:rsidR="008B6C73" w:rsidRDefault="008B6C73">
      <w:pPr>
        <w:spacing w:after="3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06E41E65" w14:textId="77777777">
        <w:tc>
          <w:tcPr>
            <w:tcW w:w="180" w:type="dxa"/>
            <w:tcBorders>
              <w:top w:val="none" w:sz="0" w:space="0" w:color="FFFFFF"/>
              <w:left w:val="none" w:sz="0" w:space="0" w:color="FFFFFF"/>
              <w:bottom w:val="none" w:sz="0" w:space="0" w:color="FFFFFF"/>
              <w:right w:val="none" w:sz="0" w:space="0" w:color="FFFFFF"/>
            </w:tcBorders>
            <w:shd w:val="clear" w:color="auto" w:fill="6B3FA0"/>
            <w:tcMar>
              <w:top w:w="0" w:type="dxa"/>
              <w:left w:w="0" w:type="dxa"/>
              <w:bottom w:w="0" w:type="dxa"/>
              <w:right w:w="0" w:type="dxa"/>
            </w:tcMar>
          </w:tcPr>
          <w:p w14:paraId="0D857C70"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55039E7E" w14:textId="77777777" w:rsidR="008B6C73" w:rsidRDefault="00000000">
            <w:r>
              <w:rPr>
                <w:rFonts w:ascii="Calibri" w:eastAsia="Calibri" w:hAnsi="Calibri" w:cs="Calibri"/>
                <w:b/>
                <w:bCs/>
                <w:color w:val="6B3FA0"/>
                <w:sz w:val="16"/>
                <w:szCs w:val="16"/>
              </w:rPr>
              <w:t>WHAT IS IT?</w:t>
            </w:r>
          </w:p>
        </w:tc>
      </w:tr>
    </w:tbl>
    <w:p w14:paraId="786EBB44" w14:textId="77777777" w:rsidR="008B6C73" w:rsidRDefault="008B6C73">
      <w:pPr>
        <w:spacing w:after="25"/>
      </w:pPr>
    </w:p>
    <w:p w14:paraId="4B1310D8" w14:textId="1252054F" w:rsidR="008B6C73" w:rsidRPr="005419DA" w:rsidRDefault="00000000">
      <w:r w:rsidRPr="005419DA">
        <w:rPr>
          <w:rFonts w:ascii="Calibri" w:eastAsia="Calibri" w:hAnsi="Calibri" w:cs="Calibri"/>
          <w:color w:val="1A1A1A"/>
        </w:rPr>
        <w:t>Community Choice Aggregation (CCA), also called Community Choice Energy, allows cities and counties to pool the electricity purchasing power of their residents and businesses, selecting the energy source and supplier without owning the grid. The incumbent utility continues to deliver electricity and handle billing and grid maintenance, while the CCA procures the power. Customers are automatically enrolled with the ability to opt out. CCAs require state authorization and must comply with state public utility commission rules, but once authorized</w:t>
      </w:r>
      <w:r w:rsidR="005419DA">
        <w:rPr>
          <w:rFonts w:ascii="Calibri" w:eastAsia="Calibri" w:hAnsi="Calibri" w:cs="Calibri"/>
          <w:color w:val="1A1A1A"/>
        </w:rPr>
        <w:t>,</w:t>
      </w:r>
      <w:r w:rsidRPr="005419DA">
        <w:rPr>
          <w:rFonts w:ascii="Calibri" w:eastAsia="Calibri" w:hAnsi="Calibri" w:cs="Calibri"/>
          <w:color w:val="1A1A1A"/>
        </w:rPr>
        <w:t xml:space="preserve"> they give cities significant influence over energy sourcing, pricing, and affordability program design.</w:t>
      </w:r>
    </w:p>
    <w:p w14:paraId="357A1319"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20173A58" w14:textId="77777777">
        <w:tc>
          <w:tcPr>
            <w:tcW w:w="180" w:type="dxa"/>
            <w:tcBorders>
              <w:top w:val="none" w:sz="0" w:space="0" w:color="FFFFFF"/>
              <w:left w:val="none" w:sz="0" w:space="0" w:color="FFFFFF"/>
              <w:bottom w:val="none" w:sz="0" w:space="0" w:color="FFFFFF"/>
              <w:right w:val="none" w:sz="0" w:space="0" w:color="FFFFFF"/>
            </w:tcBorders>
            <w:shd w:val="clear" w:color="auto" w:fill="6B3FA0"/>
            <w:tcMar>
              <w:top w:w="0" w:type="dxa"/>
              <w:left w:w="0" w:type="dxa"/>
              <w:bottom w:w="0" w:type="dxa"/>
              <w:right w:w="0" w:type="dxa"/>
            </w:tcMar>
          </w:tcPr>
          <w:p w14:paraId="273B7DC0"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3053F628" w14:textId="77777777" w:rsidR="008B6C73" w:rsidRDefault="00000000">
            <w:r>
              <w:rPr>
                <w:rFonts w:ascii="Calibri" w:eastAsia="Calibri" w:hAnsi="Calibri" w:cs="Calibri"/>
                <w:b/>
                <w:bCs/>
                <w:color w:val="6B3FA0"/>
                <w:sz w:val="16"/>
                <w:szCs w:val="16"/>
              </w:rPr>
              <w:t>EVIDENCE HIGHLIGHTS</w:t>
            </w:r>
          </w:p>
        </w:tc>
      </w:tr>
    </w:tbl>
    <w:p w14:paraId="36260555" w14:textId="77777777" w:rsidR="008B6C73" w:rsidRDefault="008B6C73">
      <w:pPr>
        <w:spacing w:after="28"/>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7060"/>
      </w:tblGrid>
      <w:tr w:rsidR="008B6C73" w14:paraId="6CD481E3" w14:textId="77777777">
        <w:tc>
          <w:tcPr>
            <w:tcW w:w="2300" w:type="dxa"/>
            <w:tcBorders>
              <w:top w:val="single" w:sz="4" w:space="0" w:color="C8B8E8"/>
              <w:left w:val="single" w:sz="4" w:space="0" w:color="C8B8E8"/>
              <w:bottom w:val="single" w:sz="4" w:space="0" w:color="C8B8E8"/>
              <w:right w:val="single" w:sz="4" w:space="0" w:color="C8B8E8"/>
            </w:tcBorders>
            <w:shd w:val="clear" w:color="auto" w:fill="EDE0F8"/>
            <w:tcMar>
              <w:top w:w="55" w:type="dxa"/>
              <w:left w:w="100" w:type="dxa"/>
              <w:bottom w:w="55" w:type="dxa"/>
              <w:right w:w="100" w:type="dxa"/>
            </w:tcMar>
          </w:tcPr>
          <w:p w14:paraId="6BA74CAB" w14:textId="77777777" w:rsidR="008B6C73" w:rsidRDefault="00000000">
            <w:proofErr w:type="spellStart"/>
            <w:r>
              <w:rPr>
                <w:rFonts w:ascii="Calibri" w:eastAsia="Calibri" w:hAnsi="Calibri" w:cs="Calibri"/>
                <w:b/>
                <w:bCs/>
                <w:color w:val="3D1F5C"/>
                <w:sz w:val="16"/>
                <w:szCs w:val="16"/>
              </w:rPr>
              <w:t>CleanPowerSF</w:t>
            </w:r>
            <w:proofErr w:type="spellEnd"/>
            <w:r>
              <w:rPr>
                <w:rFonts w:ascii="Calibri" w:eastAsia="Calibri" w:hAnsi="Calibri" w:cs="Calibri"/>
                <w:b/>
                <w:bCs/>
                <w:color w:val="3D1F5C"/>
                <w:sz w:val="16"/>
                <w:szCs w:val="16"/>
              </w:rPr>
              <w:t xml:space="preserve"> (CA)</w:t>
            </w:r>
          </w:p>
        </w:tc>
        <w:tc>
          <w:tcPr>
            <w:tcW w:w="7060" w:type="dxa"/>
            <w:tcBorders>
              <w:top w:val="single" w:sz="4" w:space="0" w:color="C8B8E8"/>
              <w:left w:val="single" w:sz="4" w:space="0" w:color="C8B8E8"/>
              <w:bottom w:val="single" w:sz="4" w:space="0" w:color="C8B8E8"/>
              <w:right w:val="single" w:sz="4" w:space="0" w:color="C8B8E8"/>
            </w:tcBorders>
            <w:shd w:val="clear" w:color="auto" w:fill="FFFFFF"/>
            <w:tcMar>
              <w:top w:w="55" w:type="dxa"/>
              <w:left w:w="110" w:type="dxa"/>
              <w:bottom w:w="55" w:type="dxa"/>
              <w:right w:w="100" w:type="dxa"/>
            </w:tcMar>
          </w:tcPr>
          <w:p w14:paraId="0C351E35" w14:textId="77777777" w:rsidR="008B6C73" w:rsidRDefault="00000000">
            <w:r>
              <w:rPr>
                <w:rFonts w:ascii="Calibri" w:eastAsia="Calibri" w:hAnsi="Calibri" w:cs="Calibri"/>
                <w:color w:val="1A1A1A"/>
                <w:sz w:val="16"/>
                <w:szCs w:val="16"/>
              </w:rPr>
              <w:t>380,000+ customers served. $50M+ in savings vs. PG&amp;E rates through 2023. 100% renewable electricity delivered in 2023. 25 CCA programs active in California.</w:t>
            </w:r>
          </w:p>
        </w:tc>
      </w:tr>
      <w:tr w:rsidR="008B6C73" w14:paraId="19AA1154" w14:textId="77777777">
        <w:tc>
          <w:tcPr>
            <w:tcW w:w="2300" w:type="dxa"/>
            <w:tcBorders>
              <w:top w:val="single" w:sz="4" w:space="0" w:color="C8B8E8"/>
              <w:left w:val="single" w:sz="4" w:space="0" w:color="C8B8E8"/>
              <w:bottom w:val="single" w:sz="4" w:space="0" w:color="C8B8E8"/>
              <w:right w:val="single" w:sz="4" w:space="0" w:color="C8B8E8"/>
            </w:tcBorders>
            <w:shd w:val="clear" w:color="auto" w:fill="DDD0F0"/>
            <w:tcMar>
              <w:top w:w="55" w:type="dxa"/>
              <w:left w:w="100" w:type="dxa"/>
              <w:bottom w:w="55" w:type="dxa"/>
              <w:right w:w="100" w:type="dxa"/>
            </w:tcMar>
          </w:tcPr>
          <w:p w14:paraId="2F87C8DE" w14:textId="77777777" w:rsidR="008B6C73" w:rsidRDefault="00000000">
            <w:r>
              <w:rPr>
                <w:rFonts w:ascii="Calibri" w:eastAsia="Calibri" w:hAnsi="Calibri" w:cs="Calibri"/>
                <w:b/>
                <w:bCs/>
                <w:color w:val="3D1F5C"/>
                <w:sz w:val="16"/>
                <w:szCs w:val="16"/>
              </w:rPr>
              <w:t>Boston CCE (MA)</w:t>
            </w:r>
          </w:p>
        </w:tc>
        <w:tc>
          <w:tcPr>
            <w:tcW w:w="7060" w:type="dxa"/>
            <w:tcBorders>
              <w:top w:val="single" w:sz="4" w:space="0" w:color="C8B8E8"/>
              <w:left w:val="single" w:sz="4" w:space="0" w:color="C8B8E8"/>
              <w:bottom w:val="single" w:sz="4" w:space="0" w:color="C8B8E8"/>
              <w:right w:val="single" w:sz="4" w:space="0" w:color="C8B8E8"/>
            </w:tcBorders>
            <w:shd w:val="clear" w:color="auto" w:fill="F5F8FC"/>
            <w:tcMar>
              <w:top w:w="55" w:type="dxa"/>
              <w:left w:w="110" w:type="dxa"/>
              <w:bottom w:w="55" w:type="dxa"/>
              <w:right w:w="100" w:type="dxa"/>
            </w:tcMar>
          </w:tcPr>
          <w:p w14:paraId="0731B99B" w14:textId="77777777" w:rsidR="008B6C73" w:rsidRDefault="00000000">
            <w:r>
              <w:rPr>
                <w:rFonts w:ascii="Calibri" w:eastAsia="Calibri" w:hAnsi="Calibri" w:cs="Calibri"/>
                <w:color w:val="1A1A1A"/>
                <w:sz w:val="16"/>
                <w:szCs w:val="16"/>
              </w:rPr>
              <w:t>200,000+ customers: largest CCA in MA. Standard tier customers saved ~$27/month vs. Eversource. 52% of MA residential customers now served via municipal aggregation.</w:t>
            </w:r>
          </w:p>
        </w:tc>
      </w:tr>
      <w:tr w:rsidR="008B6C73" w14:paraId="58E2F248" w14:textId="77777777">
        <w:tc>
          <w:tcPr>
            <w:tcW w:w="2300" w:type="dxa"/>
            <w:tcBorders>
              <w:top w:val="single" w:sz="4" w:space="0" w:color="C8B8E8"/>
              <w:left w:val="single" w:sz="4" w:space="0" w:color="C8B8E8"/>
              <w:bottom w:val="single" w:sz="4" w:space="0" w:color="C8B8E8"/>
              <w:right w:val="single" w:sz="4" w:space="0" w:color="C8B8E8"/>
            </w:tcBorders>
            <w:shd w:val="clear" w:color="auto" w:fill="EDE0F8"/>
            <w:tcMar>
              <w:top w:w="55" w:type="dxa"/>
              <w:left w:w="100" w:type="dxa"/>
              <w:bottom w:w="55" w:type="dxa"/>
              <w:right w:w="100" w:type="dxa"/>
            </w:tcMar>
          </w:tcPr>
          <w:p w14:paraId="2C6788D3" w14:textId="77777777" w:rsidR="008B6C73" w:rsidRDefault="00000000">
            <w:r>
              <w:rPr>
                <w:rFonts w:ascii="Calibri" w:eastAsia="Calibri" w:hAnsi="Calibri" w:cs="Calibri"/>
                <w:b/>
                <w:bCs/>
                <w:color w:val="3D1F5C"/>
                <w:sz w:val="16"/>
                <w:szCs w:val="16"/>
              </w:rPr>
              <w:t>Rockland County Power (NY)</w:t>
            </w:r>
          </w:p>
        </w:tc>
        <w:tc>
          <w:tcPr>
            <w:tcW w:w="7060" w:type="dxa"/>
            <w:tcBorders>
              <w:top w:val="single" w:sz="4" w:space="0" w:color="C8B8E8"/>
              <w:left w:val="single" w:sz="4" w:space="0" w:color="C8B8E8"/>
              <w:bottom w:val="single" w:sz="4" w:space="0" w:color="C8B8E8"/>
              <w:right w:val="single" w:sz="4" w:space="0" w:color="C8B8E8"/>
            </w:tcBorders>
            <w:shd w:val="clear" w:color="auto" w:fill="FFFFFF"/>
            <w:tcMar>
              <w:top w:w="55" w:type="dxa"/>
              <w:left w:w="110" w:type="dxa"/>
              <w:bottom w:w="55" w:type="dxa"/>
              <w:right w:w="100" w:type="dxa"/>
            </w:tcMar>
          </w:tcPr>
          <w:p w14:paraId="1AF8E12B" w14:textId="77777777" w:rsidR="008B6C73" w:rsidRDefault="00000000">
            <w:r>
              <w:rPr>
                <w:rFonts w:ascii="Calibri" w:eastAsia="Calibri" w:hAnsi="Calibri" w:cs="Calibri"/>
                <w:color w:val="1A1A1A"/>
                <w:sz w:val="16"/>
                <w:szCs w:val="16"/>
              </w:rPr>
              <w:t>$6.3M in savings during first two years for renewable tier participants. 80,000+ enrolled across Joule's NY programs in 100% renewable energy at competitive fixed price.</w:t>
            </w:r>
          </w:p>
        </w:tc>
      </w:tr>
    </w:tbl>
    <w:p w14:paraId="15758ED3"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39DCABD0" w14:textId="77777777">
        <w:tc>
          <w:tcPr>
            <w:tcW w:w="180" w:type="dxa"/>
            <w:tcBorders>
              <w:top w:val="none" w:sz="0" w:space="0" w:color="FFFFFF"/>
              <w:left w:val="none" w:sz="0" w:space="0" w:color="FFFFFF"/>
              <w:bottom w:val="none" w:sz="0" w:space="0" w:color="FFFFFF"/>
              <w:right w:val="none" w:sz="0" w:space="0" w:color="FFFFFF"/>
            </w:tcBorders>
            <w:shd w:val="clear" w:color="auto" w:fill="6B3FA0"/>
            <w:tcMar>
              <w:top w:w="0" w:type="dxa"/>
              <w:left w:w="0" w:type="dxa"/>
              <w:bottom w:w="0" w:type="dxa"/>
              <w:right w:w="0" w:type="dxa"/>
            </w:tcMar>
          </w:tcPr>
          <w:p w14:paraId="59F4DFE2"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223DD9E3" w14:textId="77777777" w:rsidR="008B6C73" w:rsidRDefault="00000000">
            <w:r>
              <w:rPr>
                <w:rFonts w:ascii="Calibri" w:eastAsia="Calibri" w:hAnsi="Calibri" w:cs="Calibri"/>
                <w:b/>
                <w:bCs/>
                <w:color w:val="6B3FA0"/>
                <w:sz w:val="16"/>
                <w:szCs w:val="16"/>
              </w:rPr>
              <w:t>HOW IT WORKS</w:t>
            </w:r>
          </w:p>
        </w:tc>
      </w:tr>
    </w:tbl>
    <w:p w14:paraId="61B815F0" w14:textId="77777777" w:rsidR="008B6C73" w:rsidRDefault="008B6C73">
      <w:pPr>
        <w:spacing w:after="28"/>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8B6C73" w14:paraId="5F7ADB91" w14:textId="77777777">
        <w:tc>
          <w:tcPr>
            <w:tcW w:w="4680" w:type="dxa"/>
            <w:tcBorders>
              <w:top w:val="single" w:sz="4" w:space="0" w:color="C8B8E8"/>
              <w:left w:val="single" w:sz="4" w:space="0" w:color="C8B8E8"/>
              <w:bottom w:val="single" w:sz="4" w:space="0" w:color="C8B8E8"/>
              <w:right w:val="single" w:sz="4" w:space="0" w:color="C8B8E8"/>
            </w:tcBorders>
            <w:shd w:val="clear" w:color="auto" w:fill="EDF4FC"/>
            <w:tcMar>
              <w:top w:w="60" w:type="dxa"/>
              <w:left w:w="110" w:type="dxa"/>
              <w:bottom w:w="65" w:type="dxa"/>
              <w:right w:w="110" w:type="dxa"/>
            </w:tcMar>
          </w:tcPr>
          <w:p w14:paraId="6E2E8E0C" w14:textId="77777777" w:rsidR="008B6C73" w:rsidRPr="005419DA" w:rsidRDefault="00000000">
            <w:pPr>
              <w:spacing w:after="30"/>
            </w:pPr>
            <w:r w:rsidRPr="005419DA">
              <w:rPr>
                <w:rFonts w:ascii="Calibri" w:eastAsia="Calibri" w:hAnsi="Calibri" w:cs="Calibri"/>
                <w:b/>
                <w:bCs/>
                <w:color w:val="6B3FA0"/>
              </w:rPr>
              <w:t>① State Authorization</w:t>
            </w:r>
          </w:p>
          <w:p w14:paraId="0B0C57DA" w14:textId="77777777" w:rsidR="008B6C73" w:rsidRPr="005419DA" w:rsidRDefault="00000000">
            <w:r w:rsidRPr="005419DA">
              <w:rPr>
                <w:rFonts w:ascii="Calibri" w:eastAsia="Calibri" w:hAnsi="Calibri" w:cs="Calibri"/>
                <w:color w:val="1A1A1A"/>
              </w:rPr>
              <w:t>State legislature passes CCA enabling act (CA: 2002, MA: 1997, NY: 2016 PSC order, IL: 2009). Sets rules, consumer protections, and utility obligations.</w:t>
            </w:r>
          </w:p>
        </w:tc>
        <w:tc>
          <w:tcPr>
            <w:tcW w:w="4680" w:type="dxa"/>
            <w:tcBorders>
              <w:top w:val="single" w:sz="4" w:space="0" w:color="C8B8E8"/>
              <w:left w:val="single" w:sz="4" w:space="0" w:color="C8B8E8"/>
              <w:bottom w:val="single" w:sz="4" w:space="0" w:color="C8B8E8"/>
              <w:right w:val="single" w:sz="4" w:space="0" w:color="C8B8E8"/>
            </w:tcBorders>
            <w:shd w:val="clear" w:color="auto" w:fill="F5F8FC"/>
            <w:tcMar>
              <w:top w:w="60" w:type="dxa"/>
              <w:left w:w="110" w:type="dxa"/>
              <w:bottom w:w="65" w:type="dxa"/>
              <w:right w:w="110" w:type="dxa"/>
            </w:tcMar>
          </w:tcPr>
          <w:p w14:paraId="7392F27A" w14:textId="77777777" w:rsidR="008B6C73" w:rsidRPr="005419DA" w:rsidRDefault="00000000">
            <w:pPr>
              <w:spacing w:after="30"/>
            </w:pPr>
            <w:r w:rsidRPr="005419DA">
              <w:rPr>
                <w:rFonts w:ascii="Calibri" w:eastAsia="Calibri" w:hAnsi="Calibri" w:cs="Calibri"/>
                <w:b/>
                <w:bCs/>
                <w:color w:val="6B3FA0"/>
              </w:rPr>
              <w:t>② Local Opt-In</w:t>
            </w:r>
          </w:p>
          <w:p w14:paraId="676D1992" w14:textId="77777777" w:rsidR="008B6C73" w:rsidRPr="005419DA" w:rsidRDefault="00000000">
            <w:r w:rsidRPr="005419DA">
              <w:rPr>
                <w:rFonts w:ascii="Calibri" w:eastAsia="Calibri" w:hAnsi="Calibri" w:cs="Calibri"/>
                <w:color w:val="1A1A1A"/>
              </w:rPr>
              <w:t>City/county passes ordinance establishing local CCA program. Submits implementation plan to state PUC for approval before launch.</w:t>
            </w:r>
          </w:p>
        </w:tc>
      </w:tr>
      <w:tr w:rsidR="008B6C73" w14:paraId="7CF669B5" w14:textId="77777777">
        <w:tc>
          <w:tcPr>
            <w:tcW w:w="4680" w:type="dxa"/>
            <w:tcBorders>
              <w:top w:val="single" w:sz="4" w:space="0" w:color="C8B8E8"/>
              <w:left w:val="single" w:sz="4" w:space="0" w:color="C8B8E8"/>
              <w:bottom w:val="single" w:sz="4" w:space="0" w:color="C8B8E8"/>
              <w:right w:val="single" w:sz="4" w:space="0" w:color="C8B8E8"/>
            </w:tcBorders>
            <w:shd w:val="clear" w:color="auto" w:fill="F5F8FC"/>
            <w:tcMar>
              <w:top w:w="60" w:type="dxa"/>
              <w:left w:w="110" w:type="dxa"/>
              <w:bottom w:w="65" w:type="dxa"/>
              <w:right w:w="110" w:type="dxa"/>
            </w:tcMar>
          </w:tcPr>
          <w:p w14:paraId="0746283D" w14:textId="77777777" w:rsidR="008B6C73" w:rsidRPr="005419DA" w:rsidRDefault="00000000">
            <w:pPr>
              <w:spacing w:after="30"/>
            </w:pPr>
            <w:r w:rsidRPr="005419DA">
              <w:rPr>
                <w:rFonts w:ascii="Calibri" w:eastAsia="Calibri" w:hAnsi="Calibri" w:cs="Calibri"/>
                <w:b/>
                <w:bCs/>
                <w:color w:val="6B3FA0"/>
              </w:rPr>
              <w:t>③ Auto-Enrollment</w:t>
            </w:r>
          </w:p>
          <w:p w14:paraId="2982687B" w14:textId="77777777" w:rsidR="008B6C73" w:rsidRPr="005419DA" w:rsidRDefault="00000000">
            <w:r w:rsidRPr="005419DA">
              <w:rPr>
                <w:rFonts w:ascii="Calibri" w:eastAsia="Calibri" w:hAnsi="Calibri" w:cs="Calibri"/>
                <w:color w:val="1A1A1A"/>
              </w:rPr>
              <w:t>Residents and businesses enrolled automatically. Can opt out at any time. Can choose higher renewable tiers (100% green, 50%, or default standard).</w:t>
            </w:r>
          </w:p>
        </w:tc>
        <w:tc>
          <w:tcPr>
            <w:tcW w:w="4680" w:type="dxa"/>
            <w:tcBorders>
              <w:top w:val="single" w:sz="4" w:space="0" w:color="C8B8E8"/>
              <w:left w:val="single" w:sz="4" w:space="0" w:color="C8B8E8"/>
              <w:bottom w:val="single" w:sz="4" w:space="0" w:color="C8B8E8"/>
              <w:right w:val="single" w:sz="4" w:space="0" w:color="C8B8E8"/>
            </w:tcBorders>
            <w:shd w:val="clear" w:color="auto" w:fill="EDF4FC"/>
            <w:tcMar>
              <w:top w:w="60" w:type="dxa"/>
              <w:left w:w="110" w:type="dxa"/>
              <w:bottom w:w="65" w:type="dxa"/>
              <w:right w:w="110" w:type="dxa"/>
            </w:tcMar>
          </w:tcPr>
          <w:p w14:paraId="0AEEF2A1" w14:textId="77777777" w:rsidR="008B6C73" w:rsidRPr="005419DA" w:rsidRDefault="00000000">
            <w:pPr>
              <w:spacing w:after="30"/>
            </w:pPr>
            <w:r w:rsidRPr="005419DA">
              <w:rPr>
                <w:rFonts w:ascii="Calibri" w:eastAsia="Calibri" w:hAnsi="Calibri" w:cs="Calibri"/>
                <w:b/>
                <w:bCs/>
                <w:color w:val="6B3FA0"/>
              </w:rPr>
              <w:t>④ Utility Delivers</w:t>
            </w:r>
          </w:p>
          <w:p w14:paraId="0BDEC9F5" w14:textId="77777777" w:rsidR="008B6C73" w:rsidRPr="005419DA" w:rsidRDefault="00000000">
            <w:r w:rsidRPr="005419DA">
              <w:rPr>
                <w:rFonts w:ascii="Calibri" w:eastAsia="Calibri" w:hAnsi="Calibri" w:cs="Calibri"/>
                <w:color w:val="1A1A1A"/>
              </w:rPr>
              <w:t>Incumbent IOU continues to deliver power on existing grid, handle billing, and maintain infrastructure. CCA buys the electricity from generators of its choice.</w:t>
            </w:r>
          </w:p>
        </w:tc>
      </w:tr>
    </w:tbl>
    <w:p w14:paraId="14423D51"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71257197" w14:textId="77777777">
        <w:tc>
          <w:tcPr>
            <w:tcW w:w="180" w:type="dxa"/>
            <w:tcBorders>
              <w:top w:val="none" w:sz="0" w:space="0" w:color="FFFFFF"/>
              <w:left w:val="none" w:sz="0" w:space="0" w:color="FFFFFF"/>
              <w:bottom w:val="none" w:sz="0" w:space="0" w:color="FFFFFF"/>
              <w:right w:val="none" w:sz="0" w:space="0" w:color="FFFFFF"/>
            </w:tcBorders>
            <w:shd w:val="clear" w:color="auto" w:fill="6B3FA0"/>
            <w:tcMar>
              <w:top w:w="0" w:type="dxa"/>
              <w:left w:w="0" w:type="dxa"/>
              <w:bottom w:w="0" w:type="dxa"/>
              <w:right w:w="0" w:type="dxa"/>
            </w:tcMar>
          </w:tcPr>
          <w:p w14:paraId="4C3709F1"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76854142" w14:textId="77777777" w:rsidR="008B6C73" w:rsidRDefault="00000000">
            <w:r>
              <w:rPr>
                <w:rFonts w:ascii="Calibri" w:eastAsia="Calibri" w:hAnsi="Calibri" w:cs="Calibri"/>
                <w:b/>
                <w:bCs/>
                <w:color w:val="6B3FA0"/>
                <w:sz w:val="16"/>
                <w:szCs w:val="16"/>
              </w:rPr>
              <w:t>ENABLING CONDITIONS &amp; REPLICATION</w:t>
            </w:r>
          </w:p>
        </w:tc>
      </w:tr>
    </w:tbl>
    <w:p w14:paraId="4483AE5C" w14:textId="77777777" w:rsidR="008B6C73" w:rsidRDefault="008B6C73">
      <w:pPr>
        <w:spacing w:after="28"/>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8B6C73" w14:paraId="32900499" w14:textId="77777777">
        <w:tc>
          <w:tcPr>
            <w:tcW w:w="4680" w:type="dxa"/>
            <w:tcBorders>
              <w:top w:val="single" w:sz="4" w:space="0" w:color="C8B8E8"/>
              <w:left w:val="single" w:sz="4" w:space="0" w:color="C8B8E8"/>
              <w:bottom w:val="single" w:sz="4" w:space="0" w:color="C8B8E8"/>
              <w:right w:val="single" w:sz="4" w:space="0" w:color="C8B8E8"/>
            </w:tcBorders>
            <w:shd w:val="clear" w:color="auto" w:fill="6B3FA0"/>
            <w:tcMar>
              <w:top w:w="60" w:type="dxa"/>
              <w:left w:w="110" w:type="dxa"/>
              <w:bottom w:w="60" w:type="dxa"/>
              <w:right w:w="110" w:type="dxa"/>
            </w:tcMar>
          </w:tcPr>
          <w:p w14:paraId="0AC4C6AF" w14:textId="77777777" w:rsidR="008B6C73" w:rsidRDefault="00000000">
            <w:r>
              <w:rPr>
                <w:rFonts w:ascii="Calibri" w:eastAsia="Calibri" w:hAnsi="Calibri" w:cs="Calibri"/>
                <w:b/>
                <w:bCs/>
                <w:color w:val="FFFFFF"/>
                <w:sz w:val="16"/>
                <w:szCs w:val="16"/>
              </w:rPr>
              <w:t>What Made It Possible</w:t>
            </w:r>
          </w:p>
        </w:tc>
        <w:tc>
          <w:tcPr>
            <w:tcW w:w="4680" w:type="dxa"/>
            <w:tcBorders>
              <w:top w:val="single" w:sz="4" w:space="0" w:color="C8B8E8"/>
              <w:left w:val="single" w:sz="4" w:space="0" w:color="C8B8E8"/>
              <w:bottom w:val="single" w:sz="4" w:space="0" w:color="C8B8E8"/>
              <w:right w:val="single" w:sz="4" w:space="0" w:color="C8B8E8"/>
            </w:tcBorders>
            <w:shd w:val="clear" w:color="auto" w:fill="6B3FA0"/>
            <w:tcMar>
              <w:top w:w="60" w:type="dxa"/>
              <w:left w:w="110" w:type="dxa"/>
              <w:bottom w:w="60" w:type="dxa"/>
              <w:right w:w="110" w:type="dxa"/>
            </w:tcMar>
          </w:tcPr>
          <w:p w14:paraId="3A06D116" w14:textId="77777777" w:rsidR="008B6C73" w:rsidRDefault="00000000">
            <w:r>
              <w:rPr>
                <w:rFonts w:ascii="Calibri" w:eastAsia="Calibri" w:hAnsi="Calibri" w:cs="Calibri"/>
                <w:b/>
                <w:bCs/>
                <w:color w:val="FFFFFF"/>
                <w:sz w:val="16"/>
                <w:szCs w:val="16"/>
              </w:rPr>
              <w:t>Who Can Replicate This</w:t>
            </w:r>
          </w:p>
        </w:tc>
      </w:tr>
      <w:tr w:rsidR="008B6C73" w14:paraId="709F7B3B" w14:textId="77777777">
        <w:tc>
          <w:tcPr>
            <w:tcW w:w="4680" w:type="dxa"/>
            <w:tcBorders>
              <w:top w:val="single" w:sz="4" w:space="0" w:color="C8B8E8"/>
              <w:left w:val="single" w:sz="4" w:space="0" w:color="C8B8E8"/>
              <w:bottom w:val="single" w:sz="4" w:space="0" w:color="C8B8E8"/>
              <w:right w:val="single" w:sz="4" w:space="0" w:color="C8B8E8"/>
            </w:tcBorders>
            <w:shd w:val="clear" w:color="auto" w:fill="FFFFFF"/>
            <w:tcMar>
              <w:top w:w="55" w:type="dxa"/>
              <w:left w:w="110" w:type="dxa"/>
              <w:bottom w:w="55" w:type="dxa"/>
              <w:right w:w="110" w:type="dxa"/>
            </w:tcMar>
          </w:tcPr>
          <w:p w14:paraId="5A0D1F9F" w14:textId="77777777" w:rsidR="008B6C73" w:rsidRPr="005419DA" w:rsidRDefault="00000000">
            <w:r w:rsidRPr="005419DA">
              <w:rPr>
                <w:rFonts w:ascii="Calibri" w:eastAsia="Calibri" w:hAnsi="Calibri" w:cs="Calibri"/>
                <w:color w:val="1A1A1A"/>
              </w:rPr>
              <w:t>State CCA enabling legislation (without it, the pathway is unavailable)</w:t>
            </w:r>
          </w:p>
        </w:tc>
        <w:tc>
          <w:tcPr>
            <w:tcW w:w="4680" w:type="dxa"/>
            <w:tcBorders>
              <w:top w:val="single" w:sz="4" w:space="0" w:color="C8B8E8"/>
              <w:left w:val="single" w:sz="4" w:space="0" w:color="C8B8E8"/>
              <w:bottom w:val="single" w:sz="4" w:space="0" w:color="C8B8E8"/>
              <w:right w:val="single" w:sz="4" w:space="0" w:color="C8B8E8"/>
            </w:tcBorders>
            <w:shd w:val="clear" w:color="auto" w:fill="FFFFFF"/>
            <w:tcMar>
              <w:top w:w="55" w:type="dxa"/>
              <w:left w:w="110" w:type="dxa"/>
              <w:bottom w:w="55" w:type="dxa"/>
              <w:right w:w="110" w:type="dxa"/>
            </w:tcMar>
          </w:tcPr>
          <w:p w14:paraId="4482FFE3" w14:textId="77777777" w:rsidR="008B6C73" w:rsidRPr="005419DA" w:rsidRDefault="00000000">
            <w:r w:rsidRPr="005419DA">
              <w:rPr>
                <w:rFonts w:ascii="Calibri" w:eastAsia="Calibri" w:hAnsi="Calibri" w:cs="Calibri"/>
                <w:color w:val="1A1A1A"/>
              </w:rPr>
              <w:t>Cities in states where CCAs are currently authorized: CA, MA, IL, NJ, NY, OH, VA, RI, NM, ME</w:t>
            </w:r>
          </w:p>
        </w:tc>
      </w:tr>
      <w:tr w:rsidR="008B6C73" w14:paraId="56773192" w14:textId="77777777">
        <w:tc>
          <w:tcPr>
            <w:tcW w:w="4680" w:type="dxa"/>
            <w:tcBorders>
              <w:top w:val="single" w:sz="4" w:space="0" w:color="C8B8E8"/>
              <w:left w:val="single" w:sz="4" w:space="0" w:color="C8B8E8"/>
              <w:bottom w:val="single" w:sz="4" w:space="0" w:color="C8B8E8"/>
              <w:right w:val="single" w:sz="4" w:space="0" w:color="C8B8E8"/>
            </w:tcBorders>
            <w:shd w:val="clear" w:color="auto" w:fill="F5F8FC"/>
            <w:tcMar>
              <w:top w:w="55" w:type="dxa"/>
              <w:left w:w="110" w:type="dxa"/>
              <w:bottom w:w="55" w:type="dxa"/>
              <w:right w:w="110" w:type="dxa"/>
            </w:tcMar>
          </w:tcPr>
          <w:p w14:paraId="3147897C" w14:textId="77777777" w:rsidR="008B6C73" w:rsidRPr="005419DA" w:rsidRDefault="00000000">
            <w:r w:rsidRPr="005419DA">
              <w:rPr>
                <w:rFonts w:ascii="Calibri" w:eastAsia="Calibri" w:hAnsi="Calibri" w:cs="Calibri"/>
                <w:color w:val="1A1A1A"/>
              </w:rPr>
              <w:t>CPUC/PSC regulatory framework ensuring customer protections and utility cooperation</w:t>
            </w:r>
          </w:p>
        </w:tc>
        <w:tc>
          <w:tcPr>
            <w:tcW w:w="4680" w:type="dxa"/>
            <w:tcBorders>
              <w:top w:val="single" w:sz="4" w:space="0" w:color="C8B8E8"/>
              <w:left w:val="single" w:sz="4" w:space="0" w:color="C8B8E8"/>
              <w:bottom w:val="single" w:sz="4" w:space="0" w:color="C8B8E8"/>
              <w:right w:val="single" w:sz="4" w:space="0" w:color="C8B8E8"/>
            </w:tcBorders>
            <w:shd w:val="clear" w:color="auto" w:fill="F5F8FC"/>
            <w:tcMar>
              <w:top w:w="55" w:type="dxa"/>
              <w:left w:w="110" w:type="dxa"/>
              <w:bottom w:w="55" w:type="dxa"/>
              <w:right w:w="110" w:type="dxa"/>
            </w:tcMar>
          </w:tcPr>
          <w:p w14:paraId="2072280D" w14:textId="77777777" w:rsidR="008B6C73" w:rsidRPr="005419DA" w:rsidRDefault="00000000">
            <w:r w:rsidRPr="005419DA">
              <w:rPr>
                <w:rFonts w:ascii="Calibri" w:eastAsia="Calibri" w:hAnsi="Calibri" w:cs="Calibri"/>
                <w:color w:val="1A1A1A"/>
              </w:rPr>
              <w:t>Cities interested in cleaner energy sourcing without the cost and risk of full municipalization</w:t>
            </w:r>
          </w:p>
        </w:tc>
      </w:tr>
      <w:tr w:rsidR="008B6C73" w14:paraId="2F0C13B9" w14:textId="77777777">
        <w:tc>
          <w:tcPr>
            <w:tcW w:w="4680" w:type="dxa"/>
            <w:tcBorders>
              <w:top w:val="single" w:sz="4" w:space="0" w:color="C8B8E8"/>
              <w:left w:val="single" w:sz="4" w:space="0" w:color="C8B8E8"/>
              <w:bottom w:val="single" w:sz="4" w:space="0" w:color="C8B8E8"/>
              <w:right w:val="single" w:sz="4" w:space="0" w:color="C8B8E8"/>
            </w:tcBorders>
            <w:shd w:val="clear" w:color="auto" w:fill="FFFFFF"/>
            <w:tcMar>
              <w:top w:w="55" w:type="dxa"/>
              <w:left w:w="110" w:type="dxa"/>
              <w:bottom w:w="55" w:type="dxa"/>
              <w:right w:w="110" w:type="dxa"/>
            </w:tcMar>
          </w:tcPr>
          <w:p w14:paraId="35B58661" w14:textId="77777777" w:rsidR="008B6C73" w:rsidRPr="005419DA" w:rsidRDefault="00000000">
            <w:r w:rsidRPr="005419DA">
              <w:rPr>
                <w:rFonts w:ascii="Calibri" w:eastAsia="Calibri" w:hAnsi="Calibri" w:cs="Calibri"/>
                <w:color w:val="1A1A1A"/>
              </w:rPr>
              <w:t>Utility obligation to deliver power even when it is no longer primary supplier (CA model)</w:t>
            </w:r>
          </w:p>
        </w:tc>
        <w:tc>
          <w:tcPr>
            <w:tcW w:w="4680" w:type="dxa"/>
            <w:tcBorders>
              <w:top w:val="single" w:sz="4" w:space="0" w:color="C8B8E8"/>
              <w:left w:val="single" w:sz="4" w:space="0" w:color="C8B8E8"/>
              <w:bottom w:val="single" w:sz="4" w:space="0" w:color="C8B8E8"/>
              <w:right w:val="single" w:sz="4" w:space="0" w:color="C8B8E8"/>
            </w:tcBorders>
            <w:shd w:val="clear" w:color="auto" w:fill="FFFFFF"/>
            <w:tcMar>
              <w:top w:w="55" w:type="dxa"/>
              <w:left w:w="110" w:type="dxa"/>
              <w:bottom w:w="55" w:type="dxa"/>
              <w:right w:w="110" w:type="dxa"/>
            </w:tcMar>
          </w:tcPr>
          <w:p w14:paraId="0FF11700" w14:textId="77777777" w:rsidR="008B6C73" w:rsidRPr="005419DA" w:rsidRDefault="00000000">
            <w:r w:rsidRPr="005419DA">
              <w:rPr>
                <w:rFonts w:ascii="Calibri" w:eastAsia="Calibri" w:hAnsi="Calibri" w:cs="Calibri"/>
                <w:color w:val="1A1A1A"/>
              </w:rPr>
              <w:t xml:space="preserve">Cities with large renter populations who benefit from </w:t>
            </w:r>
            <w:proofErr w:type="gramStart"/>
            <w:r w:rsidRPr="005419DA">
              <w:rPr>
                <w:rFonts w:ascii="Calibri" w:eastAsia="Calibri" w:hAnsi="Calibri" w:cs="Calibri"/>
                <w:color w:val="1A1A1A"/>
              </w:rPr>
              <w:t>auto-enrollment</w:t>
            </w:r>
            <w:proofErr w:type="gramEnd"/>
            <w:r w:rsidRPr="005419DA">
              <w:rPr>
                <w:rFonts w:ascii="Calibri" w:eastAsia="Calibri" w:hAnsi="Calibri" w:cs="Calibri"/>
                <w:color w:val="1A1A1A"/>
              </w:rPr>
              <w:t xml:space="preserve"> without barrier</w:t>
            </w:r>
          </w:p>
        </w:tc>
      </w:tr>
      <w:tr w:rsidR="008B6C73" w14:paraId="3A24C241" w14:textId="77777777">
        <w:tc>
          <w:tcPr>
            <w:tcW w:w="4680" w:type="dxa"/>
            <w:tcBorders>
              <w:top w:val="single" w:sz="4" w:space="0" w:color="C8B8E8"/>
              <w:left w:val="single" w:sz="4" w:space="0" w:color="C8B8E8"/>
              <w:bottom w:val="single" w:sz="4" w:space="0" w:color="C8B8E8"/>
              <w:right w:val="single" w:sz="4" w:space="0" w:color="C8B8E8"/>
            </w:tcBorders>
            <w:shd w:val="clear" w:color="auto" w:fill="F5F8FC"/>
            <w:tcMar>
              <w:top w:w="55" w:type="dxa"/>
              <w:left w:w="110" w:type="dxa"/>
              <w:bottom w:w="55" w:type="dxa"/>
              <w:right w:w="110" w:type="dxa"/>
            </w:tcMar>
          </w:tcPr>
          <w:p w14:paraId="7D5D66F0" w14:textId="77777777" w:rsidR="008B6C73" w:rsidRPr="005419DA" w:rsidRDefault="00000000">
            <w:r w:rsidRPr="005419DA">
              <w:rPr>
                <w:rFonts w:ascii="Calibri" w:eastAsia="Calibri" w:hAnsi="Calibri" w:cs="Calibri"/>
                <w:color w:val="1A1A1A"/>
              </w:rPr>
              <w:t>City council unanimity or broad political support (Boston City Council: unanimous vote)</w:t>
            </w:r>
          </w:p>
        </w:tc>
        <w:tc>
          <w:tcPr>
            <w:tcW w:w="4680" w:type="dxa"/>
            <w:tcBorders>
              <w:top w:val="single" w:sz="4" w:space="0" w:color="C8B8E8"/>
              <w:left w:val="single" w:sz="4" w:space="0" w:color="C8B8E8"/>
              <w:bottom w:val="single" w:sz="4" w:space="0" w:color="C8B8E8"/>
              <w:right w:val="single" w:sz="4" w:space="0" w:color="C8B8E8"/>
            </w:tcBorders>
            <w:shd w:val="clear" w:color="auto" w:fill="F5F8FC"/>
            <w:tcMar>
              <w:top w:w="55" w:type="dxa"/>
              <w:left w:w="110" w:type="dxa"/>
              <w:bottom w:w="55" w:type="dxa"/>
              <w:right w:w="110" w:type="dxa"/>
            </w:tcMar>
          </w:tcPr>
          <w:p w14:paraId="0342F103" w14:textId="77777777" w:rsidR="008B6C73" w:rsidRPr="005419DA" w:rsidRDefault="00000000">
            <w:r w:rsidRPr="005419DA">
              <w:rPr>
                <w:rFonts w:ascii="Calibri" w:eastAsia="Calibri" w:hAnsi="Calibri" w:cs="Calibri"/>
                <w:color w:val="1A1A1A"/>
              </w:rPr>
              <w:t xml:space="preserve">Cities in states where legislation is </w:t>
            </w:r>
            <w:proofErr w:type="gramStart"/>
            <w:r w:rsidRPr="005419DA">
              <w:rPr>
                <w:rFonts w:ascii="Calibri" w:eastAsia="Calibri" w:hAnsi="Calibri" w:cs="Calibri"/>
                <w:color w:val="1A1A1A"/>
              </w:rPr>
              <w:t>pending:</w:t>
            </w:r>
            <w:proofErr w:type="gramEnd"/>
            <w:r w:rsidRPr="005419DA">
              <w:rPr>
                <w:rFonts w:ascii="Calibri" w:eastAsia="Calibri" w:hAnsi="Calibri" w:cs="Calibri"/>
                <w:color w:val="1A1A1A"/>
              </w:rPr>
              <w:t xml:space="preserve"> advocacy for enabling act is the first step</w:t>
            </w:r>
          </w:p>
        </w:tc>
      </w:tr>
      <w:tr w:rsidR="008B6C73" w14:paraId="7B90E578" w14:textId="77777777" w:rsidTr="005419DA">
        <w:trPr>
          <w:trHeight w:val="20"/>
        </w:trPr>
        <w:tc>
          <w:tcPr>
            <w:tcW w:w="4680" w:type="dxa"/>
            <w:tcBorders>
              <w:top w:val="single" w:sz="4" w:space="0" w:color="C8B8E8"/>
              <w:left w:val="single" w:sz="4" w:space="0" w:color="C8B8E8"/>
              <w:bottom w:val="single" w:sz="4" w:space="0" w:color="C8B8E8"/>
              <w:right w:val="single" w:sz="4" w:space="0" w:color="C8B8E8"/>
            </w:tcBorders>
            <w:shd w:val="clear" w:color="auto" w:fill="FFFFFF"/>
            <w:tcMar>
              <w:top w:w="55" w:type="dxa"/>
              <w:left w:w="110" w:type="dxa"/>
              <w:bottom w:w="55" w:type="dxa"/>
              <w:right w:w="110" w:type="dxa"/>
            </w:tcMar>
          </w:tcPr>
          <w:p w14:paraId="2F3CFA01" w14:textId="77777777" w:rsidR="008B6C73" w:rsidRPr="005419DA" w:rsidRDefault="00000000">
            <w:r w:rsidRPr="005419DA">
              <w:rPr>
                <w:rFonts w:ascii="Calibri" w:eastAsia="Calibri" w:hAnsi="Calibri" w:cs="Calibri"/>
                <w:color w:val="1A1A1A"/>
              </w:rPr>
              <w:t>Technical operator partner (e.g., Joule Community Power for Rockland County, NY)</w:t>
            </w:r>
          </w:p>
        </w:tc>
        <w:tc>
          <w:tcPr>
            <w:tcW w:w="4680" w:type="dxa"/>
            <w:tcBorders>
              <w:top w:val="single" w:sz="4" w:space="0" w:color="C8B8E8"/>
              <w:left w:val="single" w:sz="4" w:space="0" w:color="C8B8E8"/>
              <w:bottom w:val="single" w:sz="4" w:space="0" w:color="C8B8E8"/>
              <w:right w:val="single" w:sz="4" w:space="0" w:color="C8B8E8"/>
            </w:tcBorders>
            <w:shd w:val="clear" w:color="auto" w:fill="FFFFFF"/>
            <w:tcMar>
              <w:top w:w="55" w:type="dxa"/>
              <w:left w:w="110" w:type="dxa"/>
              <w:bottom w:w="55" w:type="dxa"/>
              <w:right w:w="110" w:type="dxa"/>
            </w:tcMar>
          </w:tcPr>
          <w:p w14:paraId="514FC04B" w14:textId="77777777" w:rsidR="008B6C73" w:rsidRPr="005419DA" w:rsidRDefault="00000000">
            <w:r w:rsidRPr="005419DA">
              <w:rPr>
                <w:rFonts w:ascii="Calibri" w:eastAsia="Calibri" w:hAnsi="Calibri" w:cs="Calibri"/>
                <w:color w:val="1A1A1A"/>
              </w:rPr>
              <w:t>Cities seeking operational partner to manage CCA procurement without full city utility staff</w:t>
            </w:r>
          </w:p>
        </w:tc>
      </w:tr>
    </w:tbl>
    <w:p w14:paraId="00C01FD6" w14:textId="77777777" w:rsidR="008B6C73" w:rsidRDefault="008B6C73">
      <w:pPr>
        <w:spacing w:after="30"/>
      </w:pPr>
    </w:p>
    <w:p w14:paraId="6592164D" w14:textId="77777777" w:rsidR="008B6C73" w:rsidRDefault="00000000">
      <w:r>
        <w:br w:type="page"/>
      </w:r>
    </w:p>
    <w:sectPr w:rsidR="008B6C73">
      <w:pgSz w:w="12240" w:h="15840"/>
      <w:pgMar w:top="500" w:right="600" w:bottom="500" w:left="6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C87D26"/>
    <w:multiLevelType w:val="hybridMultilevel"/>
    <w:tmpl w:val="E0E8E45E"/>
    <w:lvl w:ilvl="0" w:tplc="88128A0C">
      <w:start w:val="1"/>
      <w:numFmt w:val="bullet"/>
      <w:lvlText w:val="●"/>
      <w:lvlJc w:val="left"/>
      <w:pPr>
        <w:ind w:left="720" w:hanging="360"/>
      </w:pPr>
    </w:lvl>
    <w:lvl w:ilvl="1" w:tplc="768A1AAC">
      <w:start w:val="1"/>
      <w:numFmt w:val="bullet"/>
      <w:lvlText w:val="○"/>
      <w:lvlJc w:val="left"/>
      <w:pPr>
        <w:ind w:left="1440" w:hanging="360"/>
      </w:pPr>
    </w:lvl>
    <w:lvl w:ilvl="2" w:tplc="B6D0F082">
      <w:start w:val="1"/>
      <w:numFmt w:val="bullet"/>
      <w:lvlText w:val="■"/>
      <w:lvlJc w:val="left"/>
      <w:pPr>
        <w:ind w:left="2160" w:hanging="360"/>
      </w:pPr>
    </w:lvl>
    <w:lvl w:ilvl="3" w:tplc="5DCE2D70">
      <w:start w:val="1"/>
      <w:numFmt w:val="bullet"/>
      <w:lvlText w:val="●"/>
      <w:lvlJc w:val="left"/>
      <w:pPr>
        <w:ind w:left="2880" w:hanging="360"/>
      </w:pPr>
    </w:lvl>
    <w:lvl w:ilvl="4" w:tplc="8AEE3AE0">
      <w:start w:val="1"/>
      <w:numFmt w:val="bullet"/>
      <w:lvlText w:val="○"/>
      <w:lvlJc w:val="left"/>
      <w:pPr>
        <w:ind w:left="3600" w:hanging="360"/>
      </w:pPr>
    </w:lvl>
    <w:lvl w:ilvl="5" w:tplc="07F21F5A">
      <w:start w:val="1"/>
      <w:numFmt w:val="bullet"/>
      <w:lvlText w:val="■"/>
      <w:lvlJc w:val="left"/>
      <w:pPr>
        <w:ind w:left="4320" w:hanging="360"/>
      </w:pPr>
    </w:lvl>
    <w:lvl w:ilvl="6" w:tplc="033EBC74">
      <w:start w:val="1"/>
      <w:numFmt w:val="bullet"/>
      <w:lvlText w:val="●"/>
      <w:lvlJc w:val="left"/>
      <w:pPr>
        <w:ind w:left="5040" w:hanging="360"/>
      </w:pPr>
    </w:lvl>
    <w:lvl w:ilvl="7" w:tplc="551EE14E">
      <w:start w:val="1"/>
      <w:numFmt w:val="bullet"/>
      <w:lvlText w:val="●"/>
      <w:lvlJc w:val="left"/>
      <w:pPr>
        <w:ind w:left="5760" w:hanging="360"/>
      </w:pPr>
    </w:lvl>
    <w:lvl w:ilvl="8" w:tplc="22A6AA80">
      <w:start w:val="1"/>
      <w:numFmt w:val="bullet"/>
      <w:lvlText w:val="●"/>
      <w:lvlJc w:val="left"/>
      <w:pPr>
        <w:ind w:left="6480" w:hanging="360"/>
      </w:pPr>
    </w:lvl>
  </w:abstractNum>
  <w:num w:numId="1" w16cid:durableId="1297687215">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3"/>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C73"/>
    <w:rsid w:val="0005253A"/>
    <w:rsid w:val="000B5DC1"/>
    <w:rsid w:val="003B232E"/>
    <w:rsid w:val="003B72B5"/>
    <w:rsid w:val="005419DA"/>
    <w:rsid w:val="005A46B9"/>
    <w:rsid w:val="00791327"/>
    <w:rsid w:val="008B6C73"/>
    <w:rsid w:val="00A71799"/>
    <w:rsid w:val="00D92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5C03BD"/>
  <w15:docId w15:val="{DF4EEE37-1579-7F42-99F4-150BE56A5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463</Words>
  <Characters>2643</Characters>
  <Application>Microsoft Office Word</Application>
  <DocSecurity>0</DocSecurity>
  <Lines>22</Lines>
  <Paragraphs>6</Paragraphs>
  <ScaleCrop>false</ScaleCrop>
  <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nkd2128</cp:lastModifiedBy>
  <cp:revision>2</cp:revision>
  <dcterms:created xsi:type="dcterms:W3CDTF">2026-07-11T01:48:00Z</dcterms:created>
  <dcterms:modified xsi:type="dcterms:W3CDTF">2026-07-11T01:48:00Z</dcterms:modified>
</cp:coreProperties>
</file>