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B6C73" w14:paraId="13624B2A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20" w:type="dxa"/>
              <w:left w:w="160" w:type="dxa"/>
              <w:bottom w:w="10" w:type="dxa"/>
              <w:right w:w="160" w:type="dxa"/>
            </w:tcMar>
          </w:tcPr>
          <w:p w14:paraId="57AFEEA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46"/>
                <w:szCs w:val="46"/>
              </w:rPr>
              <w:t>Green Jobs-Green NY + NYC Clean Energy Hubs</w:t>
            </w:r>
          </w:p>
        </w:tc>
      </w:tr>
      <w:tr w:rsidR="008B6C73" w14:paraId="054B991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4" w:type="dxa"/>
              <w:left w:w="160" w:type="dxa"/>
              <w:bottom w:w="4" w:type="dxa"/>
              <w:right w:w="160" w:type="dxa"/>
            </w:tcMar>
          </w:tcPr>
          <w:p w14:paraId="3CEA5855" w14:textId="77777777" w:rsidR="008B6C73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NYSERDA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12 Regional Clean Energy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Hubs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3 NYC-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Specific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All Five Boroughs</w:t>
            </w:r>
          </w:p>
        </w:tc>
      </w:tr>
      <w:tr w:rsidR="008B6C73" w14:paraId="4BC2884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1240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403BA8A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 xml:space="preserve">4–8% Low-Interest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>Financing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 xml:space="preserve">  12 Statewide Hubs incl. 3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>NYC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 xml:space="preserve">  Advanced Pathway</w:t>
            </w:r>
          </w:p>
        </w:tc>
      </w:tr>
    </w:tbl>
    <w:p w14:paraId="00F2012E" w14:textId="77777777" w:rsidR="008B6C73" w:rsidRDefault="008B6C73">
      <w:pPr>
        <w:spacing w:after="40"/>
      </w:pPr>
    </w:p>
    <w:p w14:paraId="5F23F3D6" w14:textId="77777777" w:rsidR="008B6C73" w:rsidRDefault="008B6C73">
      <w:pPr>
        <w:pBdr>
          <w:bottom w:val="single" w:sz="6" w:space="1" w:color="C8B8E8"/>
        </w:pBdr>
      </w:pPr>
    </w:p>
    <w:p w14:paraId="014E4671" w14:textId="77777777" w:rsidR="008B6C73" w:rsidRDefault="008B6C73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731BFB03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18FF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6658AE1A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WHAT IS IT?</w:t>
            </w:r>
          </w:p>
        </w:tc>
      </w:tr>
    </w:tbl>
    <w:p w14:paraId="1379A943" w14:textId="77777777" w:rsidR="008B6C73" w:rsidRPr="00571391" w:rsidRDefault="008B6C73">
      <w:pPr>
        <w:spacing w:after="25"/>
      </w:pPr>
    </w:p>
    <w:p w14:paraId="3D5F3CE4" w14:textId="77777777" w:rsidR="008B6C73" w:rsidRPr="00571391" w:rsidRDefault="00000000">
      <w:r w:rsidRPr="00571391">
        <w:rPr>
          <w:rFonts w:ascii="Calibri" w:eastAsia="Calibri" w:hAnsi="Calibri" w:cs="Calibri"/>
          <w:color w:val="1A1A1A"/>
        </w:rPr>
        <w:t>Green Jobs-Green New York (GJGNY) is a NYSERDA-administered program that provides low-interest financing for home energy-efficiency upgrades and anchors a statewide network of 12 Regional Clean Energy Hubs, including three NYC-specific hubs covering all five boroughs. The NYC hubs are operated through community-based organizations and deliver free energy assessments, weatherization referrals, GJGNY financing, and workforce training. This integrated state-city model shows how a state financing program and a city-level CBO delivery network can reinforce each other to reach households that neither could serve as effectively on their own.</w:t>
      </w:r>
    </w:p>
    <w:p w14:paraId="09AFD099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5F4696BC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21EC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563C383E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EVIDENCE HIGHLIGHTS</w:t>
            </w:r>
          </w:p>
        </w:tc>
      </w:tr>
    </w:tbl>
    <w:p w14:paraId="32119FEF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060"/>
      </w:tblGrid>
      <w:tr w:rsidR="008B6C73" w14:paraId="54316382" w14:textId="77777777">
        <w:tc>
          <w:tcPr>
            <w:tcW w:w="2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317468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3D1F5C"/>
                <w:sz w:val="16"/>
                <w:szCs w:val="16"/>
              </w:rPr>
              <w:t>Financing Rate</w:t>
            </w:r>
          </w:p>
        </w:tc>
        <w:tc>
          <w:tcPr>
            <w:tcW w:w="706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294B98C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4–8% low-interest loans for up to 15 years for home energy-efficiency upgrades</w:t>
            </w:r>
          </w:p>
        </w:tc>
      </w:tr>
      <w:tr w:rsidR="008B6C73" w14:paraId="3426D8F8" w14:textId="77777777">
        <w:tc>
          <w:tcPr>
            <w:tcW w:w="2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DDD0F0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C3622C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3D1F5C"/>
                <w:sz w:val="16"/>
                <w:szCs w:val="16"/>
              </w:rPr>
              <w:t>Hub Network</w:t>
            </w:r>
          </w:p>
        </w:tc>
        <w:tc>
          <w:tcPr>
            <w:tcW w:w="706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3399F3B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12 Regional Clean Energy Hubs statewide — 3 NYC-specific hubs serving all five boroughs through CBO networks</w:t>
            </w:r>
          </w:p>
        </w:tc>
      </w:tr>
      <w:tr w:rsidR="008B6C73" w14:paraId="116AF625" w14:textId="77777777">
        <w:tc>
          <w:tcPr>
            <w:tcW w:w="2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5E6BBF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3D1F5C"/>
                <w:sz w:val="16"/>
                <w:szCs w:val="16"/>
              </w:rPr>
              <w:t>NYC Hub Partners</w:t>
            </w:r>
          </w:p>
        </w:tc>
        <w:tc>
          <w:tcPr>
            <w:tcW w:w="706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2E586D6F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Bronx/Brooklyn: AEA, BronxWorks, NHS Brooklyn, CAMBA. Manhattan: WE ACT for Environmental Justice. Queens/SI: NHS Queens, Neighborhoods for a Sustainable Future</w:t>
            </w:r>
          </w:p>
        </w:tc>
      </w:tr>
      <w:tr w:rsidR="008B6C73" w14:paraId="6A01C179" w14:textId="77777777">
        <w:tc>
          <w:tcPr>
            <w:tcW w:w="2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DDD0F0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71B378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3D1F5C"/>
                <w:sz w:val="16"/>
                <w:szCs w:val="16"/>
              </w:rPr>
              <w:t>Services Delivered</w:t>
            </w:r>
          </w:p>
        </w:tc>
        <w:tc>
          <w:tcPr>
            <w:tcW w:w="706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57FEEE1D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Free and low-cost home energy assessments (EmPower+), GJGNY financing, WAP referrals, workforce training, and clean energy program navigation</w:t>
            </w:r>
          </w:p>
        </w:tc>
      </w:tr>
    </w:tbl>
    <w:p w14:paraId="60683139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3EE739B0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31A0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4BBD7967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HOW IT WORKS</w:t>
            </w:r>
          </w:p>
        </w:tc>
      </w:tr>
    </w:tbl>
    <w:p w14:paraId="479CE38A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4F55F345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68D1ED5D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① State Finances, Hubs Navigate</w:t>
            </w:r>
          </w:p>
          <w:p w14:paraId="588BE68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NYSERDA sets eligibility, interest rates (4–8%), and loan terms. Hubs connect residents to financing and help them move from assessment to upgrade without navigating state systems alone.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0A175F13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② CBO-Run Outreach</w:t>
            </w:r>
          </w:p>
          <w:p w14:paraId="3DA71ED0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NYC hubs are run through trusted community organizations — WE ACT, BronxWorks, NHS Queens — who do neighborhood outreach, income screening, and enrollment in eligible households' own language.</w:t>
            </w:r>
          </w:p>
        </w:tc>
      </w:tr>
      <w:tr w:rsidR="008B6C73" w14:paraId="41BCD868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2F627283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③ Assessment → Upgrade</w:t>
            </w:r>
          </w:p>
          <w:p w14:paraId="6ECFDA4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Free home energy assessments through EmPower+ identify efficiency measures. Hubs coordinate contractor access, financing packages, and referrals to WAP for deepest subsidies.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36F531E7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④ Workforce Pipeline</w:t>
            </w:r>
          </w:p>
          <w:p w14:paraId="7788449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Hub activities include workforce training partnerships, connecting low-income residents to green jobs in weatherization and electrification — addressing economic and physical dimensions of energy insecurity.</w:t>
            </w:r>
          </w:p>
        </w:tc>
      </w:tr>
    </w:tbl>
    <w:p w14:paraId="04C6EF6B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06118ECC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82FB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263CD058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ENABLING CONDITIONS &amp; REPLICATION</w:t>
            </w:r>
          </w:p>
        </w:tc>
      </w:tr>
    </w:tbl>
    <w:p w14:paraId="6A9FDEE1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64997E73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236557A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What Made It Possible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979E6D6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Who Can Replicate This</w:t>
            </w:r>
          </w:p>
        </w:tc>
      </w:tr>
      <w:tr w:rsidR="008B6C73" w14:paraId="3C5860D7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F94F26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NYSERDA state program providing financing backbone: no city budget required for loan capital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023E6C1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in states with robust energy financing programs (state green bank, PACE, utility EE portfolios)</w:t>
            </w:r>
          </w:p>
        </w:tc>
      </w:tr>
      <w:tr w:rsidR="008B6C73" w14:paraId="5EDF623D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587F31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State program explicitly designed for local CBO delivery, with hubs as the implementation layer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B84C0A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existing CBO networks that have community trust and outreach infrastructure</w:t>
            </w:r>
          </w:p>
        </w:tc>
      </w:tr>
      <w:tr w:rsidR="008B6C73" w14:paraId="145E95A5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AC8B85E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Existing CBO networks with trusted relationships in underserved and disadvantaged communities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155D1CE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where state programs exist but struggle to reach LMI households without local partners</w:t>
            </w:r>
          </w:p>
        </w:tc>
      </w:tr>
      <w:tr w:rsidR="008B6C73" w14:paraId="15419497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B9F8B3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LL97 compliance pressure created demand for exactly the services hubs provide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2ABD61C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willing to co-invest in hub staffing and coordination as a complement to state programs</w:t>
            </w:r>
          </w:p>
        </w:tc>
      </w:tr>
    </w:tbl>
    <w:p w14:paraId="0FEE22FA" w14:textId="77777777" w:rsidR="008B6C73" w:rsidRDefault="008B6C73">
      <w:pPr>
        <w:spacing w:after="30"/>
      </w:pPr>
    </w:p>
    <w:sectPr w:rsidR="008B6C73">
      <w:pgSz w:w="12240" w:h="15840"/>
      <w:pgMar w:top="500" w:right="600" w:bottom="500" w:left="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87D26"/>
    <w:multiLevelType w:val="hybridMultilevel"/>
    <w:tmpl w:val="E0E8E45E"/>
    <w:lvl w:ilvl="0" w:tplc="88128A0C">
      <w:start w:val="1"/>
      <w:numFmt w:val="bullet"/>
      <w:lvlText w:val="●"/>
      <w:lvlJc w:val="left"/>
      <w:pPr>
        <w:ind w:left="720" w:hanging="360"/>
      </w:pPr>
    </w:lvl>
    <w:lvl w:ilvl="1" w:tplc="768A1AAC">
      <w:start w:val="1"/>
      <w:numFmt w:val="bullet"/>
      <w:lvlText w:val="○"/>
      <w:lvlJc w:val="left"/>
      <w:pPr>
        <w:ind w:left="1440" w:hanging="360"/>
      </w:pPr>
    </w:lvl>
    <w:lvl w:ilvl="2" w:tplc="B6D0F082">
      <w:start w:val="1"/>
      <w:numFmt w:val="bullet"/>
      <w:lvlText w:val="■"/>
      <w:lvlJc w:val="left"/>
      <w:pPr>
        <w:ind w:left="2160" w:hanging="360"/>
      </w:pPr>
    </w:lvl>
    <w:lvl w:ilvl="3" w:tplc="5DCE2D70">
      <w:start w:val="1"/>
      <w:numFmt w:val="bullet"/>
      <w:lvlText w:val="●"/>
      <w:lvlJc w:val="left"/>
      <w:pPr>
        <w:ind w:left="2880" w:hanging="360"/>
      </w:pPr>
    </w:lvl>
    <w:lvl w:ilvl="4" w:tplc="8AEE3AE0">
      <w:start w:val="1"/>
      <w:numFmt w:val="bullet"/>
      <w:lvlText w:val="○"/>
      <w:lvlJc w:val="left"/>
      <w:pPr>
        <w:ind w:left="3600" w:hanging="360"/>
      </w:pPr>
    </w:lvl>
    <w:lvl w:ilvl="5" w:tplc="07F21F5A">
      <w:start w:val="1"/>
      <w:numFmt w:val="bullet"/>
      <w:lvlText w:val="■"/>
      <w:lvlJc w:val="left"/>
      <w:pPr>
        <w:ind w:left="4320" w:hanging="360"/>
      </w:pPr>
    </w:lvl>
    <w:lvl w:ilvl="6" w:tplc="033EBC74">
      <w:start w:val="1"/>
      <w:numFmt w:val="bullet"/>
      <w:lvlText w:val="●"/>
      <w:lvlJc w:val="left"/>
      <w:pPr>
        <w:ind w:left="5040" w:hanging="360"/>
      </w:pPr>
    </w:lvl>
    <w:lvl w:ilvl="7" w:tplc="551EE14E">
      <w:start w:val="1"/>
      <w:numFmt w:val="bullet"/>
      <w:lvlText w:val="●"/>
      <w:lvlJc w:val="left"/>
      <w:pPr>
        <w:ind w:left="5760" w:hanging="360"/>
      </w:pPr>
    </w:lvl>
    <w:lvl w:ilvl="8" w:tplc="22A6AA80">
      <w:start w:val="1"/>
      <w:numFmt w:val="bullet"/>
      <w:lvlText w:val="●"/>
      <w:lvlJc w:val="left"/>
      <w:pPr>
        <w:ind w:left="6480" w:hanging="360"/>
      </w:pPr>
    </w:lvl>
  </w:abstractNum>
  <w:num w:numId="1" w16cid:durableId="1297687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73"/>
    <w:rsid w:val="0005253A"/>
    <w:rsid w:val="000B5DC1"/>
    <w:rsid w:val="003B232E"/>
    <w:rsid w:val="003B72B5"/>
    <w:rsid w:val="00571391"/>
    <w:rsid w:val="005A46B9"/>
    <w:rsid w:val="00791327"/>
    <w:rsid w:val="008B6C73"/>
    <w:rsid w:val="00A71799"/>
    <w:rsid w:val="00D9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C03BD"/>
  <w15:docId w15:val="{DF4EEE37-1579-7F42-99F4-150BE56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nkd2128</cp:lastModifiedBy>
  <cp:revision>2</cp:revision>
  <dcterms:created xsi:type="dcterms:W3CDTF">2026-07-11T02:10:00Z</dcterms:created>
  <dcterms:modified xsi:type="dcterms:W3CDTF">2026-07-11T02:10:00Z</dcterms:modified>
</cp:coreProperties>
</file>