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B6C73" w14:paraId="762A0287" w14:textId="77777777">
        <w:tc>
          <w:tcPr>
            <w:tcW w:w="0" w:type="auto"/>
            <w:tcBorders>
              <w:top w:val="none" w:sz="0" w:space="0" w:color="FFFFFF"/>
              <w:left w:val="none" w:sz="0" w:space="0" w:color="FFFFFF"/>
              <w:bottom w:val="none" w:sz="0" w:space="0" w:color="FFFFFF"/>
              <w:right w:val="none" w:sz="0" w:space="0" w:color="FFFFFF"/>
            </w:tcBorders>
            <w:shd w:val="clear" w:color="auto" w:fill="2E5D4B"/>
            <w:tcMar>
              <w:top w:w="20" w:type="dxa"/>
              <w:left w:w="160" w:type="dxa"/>
              <w:bottom w:w="10" w:type="dxa"/>
              <w:right w:w="160" w:type="dxa"/>
            </w:tcMar>
          </w:tcPr>
          <w:p w14:paraId="0142AE6B" w14:textId="77777777" w:rsidR="008B6C73" w:rsidRDefault="00000000">
            <w:r>
              <w:rPr>
                <w:rFonts w:ascii="Calibri" w:eastAsia="Calibri" w:hAnsi="Calibri" w:cs="Calibri"/>
                <w:b/>
                <w:bCs/>
                <w:color w:val="FFFFFF"/>
                <w:sz w:val="46"/>
                <w:szCs w:val="46"/>
              </w:rPr>
              <w:t>Seattle Utility Discount Program</w:t>
            </w:r>
          </w:p>
        </w:tc>
      </w:tr>
      <w:tr w:rsidR="008B6C73" w14:paraId="2D7FEDAD" w14:textId="77777777">
        <w:tc>
          <w:tcPr>
            <w:tcW w:w="0" w:type="auto"/>
            <w:tcBorders>
              <w:top w:val="none" w:sz="0" w:space="0" w:color="FFFFFF"/>
              <w:left w:val="none" w:sz="0" w:space="0" w:color="FFFFFF"/>
              <w:bottom w:val="none" w:sz="0" w:space="0" w:color="FFFFFF"/>
              <w:right w:val="none" w:sz="0" w:space="0" w:color="FFFFFF"/>
            </w:tcBorders>
            <w:shd w:val="clear" w:color="auto" w:fill="2E5D4B"/>
            <w:tcMar>
              <w:top w:w="4" w:type="dxa"/>
              <w:left w:w="160" w:type="dxa"/>
              <w:bottom w:w="4" w:type="dxa"/>
              <w:right w:w="160" w:type="dxa"/>
            </w:tcMar>
          </w:tcPr>
          <w:p w14:paraId="44AFF612" w14:textId="77777777" w:rsidR="008B6C73" w:rsidRDefault="00000000">
            <w:r>
              <w:rPr>
                <w:rFonts w:ascii="Calibri" w:eastAsia="Calibri" w:hAnsi="Calibri" w:cs="Calibri"/>
                <w:b/>
                <w:bCs/>
                <w:color w:val="D8F0ED"/>
                <w:sz w:val="16"/>
                <w:szCs w:val="16"/>
              </w:rPr>
              <w:t xml:space="preserve">Seattle, </w:t>
            </w:r>
            <w:proofErr w:type="gramStart"/>
            <w:r>
              <w:rPr>
                <w:rFonts w:ascii="Calibri" w:eastAsia="Calibri" w:hAnsi="Calibri" w:cs="Calibri"/>
                <w:b/>
                <w:bCs/>
                <w:color w:val="D8F0ED"/>
                <w:sz w:val="16"/>
                <w:szCs w:val="16"/>
              </w:rPr>
              <w:t>WA  ·</w:t>
            </w:r>
            <w:proofErr w:type="gramEnd"/>
            <w:r>
              <w:rPr>
                <w:rFonts w:ascii="Calibri" w:eastAsia="Calibri" w:hAnsi="Calibri" w:cs="Calibri"/>
                <w:b/>
                <w:bCs/>
                <w:color w:val="D8F0ED"/>
                <w:sz w:val="16"/>
                <w:szCs w:val="16"/>
              </w:rPr>
              <w:t xml:space="preserve">  Seattle City Light &amp; Seattle Public </w:t>
            </w:r>
            <w:proofErr w:type="gramStart"/>
            <w:r>
              <w:rPr>
                <w:rFonts w:ascii="Calibri" w:eastAsia="Calibri" w:hAnsi="Calibri" w:cs="Calibri"/>
                <w:b/>
                <w:bCs/>
                <w:color w:val="D8F0ED"/>
                <w:sz w:val="16"/>
                <w:szCs w:val="16"/>
              </w:rPr>
              <w:t>Utilities  ·</w:t>
            </w:r>
            <w:proofErr w:type="gramEnd"/>
            <w:r>
              <w:rPr>
                <w:rFonts w:ascii="Calibri" w:eastAsia="Calibri" w:hAnsi="Calibri" w:cs="Calibri"/>
                <w:b/>
                <w:bCs/>
                <w:color w:val="D8F0ED"/>
                <w:sz w:val="16"/>
                <w:szCs w:val="16"/>
              </w:rPr>
              <w:t xml:space="preserve">  Auth. SMC 21.76</w:t>
            </w:r>
          </w:p>
        </w:tc>
      </w:tr>
      <w:tr w:rsidR="008B6C73" w14:paraId="36C66339" w14:textId="77777777">
        <w:tc>
          <w:tcPr>
            <w:tcW w:w="0" w:type="auto"/>
            <w:tcBorders>
              <w:top w:val="none" w:sz="0" w:space="0" w:color="FFFFFF"/>
              <w:left w:val="none" w:sz="0" w:space="0" w:color="FFFFFF"/>
              <w:bottom w:val="none" w:sz="0" w:space="0" w:color="FFFFFF"/>
              <w:right w:val="none" w:sz="0" w:space="0" w:color="FFFFFF"/>
            </w:tcBorders>
            <w:shd w:val="clear" w:color="auto" w:fill="1B4332"/>
            <w:tcMar>
              <w:top w:w="40" w:type="dxa"/>
              <w:left w:w="160" w:type="dxa"/>
              <w:bottom w:w="40" w:type="dxa"/>
              <w:right w:w="160" w:type="dxa"/>
            </w:tcMar>
          </w:tcPr>
          <w:p w14:paraId="1FCDD739" w14:textId="77777777" w:rsidR="008B6C73" w:rsidRDefault="00000000">
            <w:r>
              <w:rPr>
                <w:rFonts w:ascii="Calibri" w:eastAsia="Calibri" w:hAnsi="Calibri" w:cs="Calibri"/>
                <w:b/>
                <w:bCs/>
                <w:color w:val="B7E4C7"/>
                <w:sz w:val="15"/>
                <w:szCs w:val="15"/>
              </w:rPr>
              <w:t xml:space="preserve">60% Discount on </w:t>
            </w:r>
            <w:proofErr w:type="gramStart"/>
            <w:r>
              <w:rPr>
                <w:rFonts w:ascii="Calibri" w:eastAsia="Calibri" w:hAnsi="Calibri" w:cs="Calibri"/>
                <w:b/>
                <w:bCs/>
                <w:color w:val="B7E4C7"/>
                <w:sz w:val="15"/>
                <w:szCs w:val="15"/>
              </w:rPr>
              <w:t>Electricity  ·</w:t>
            </w:r>
            <w:proofErr w:type="gramEnd"/>
            <w:r>
              <w:rPr>
                <w:rFonts w:ascii="Calibri" w:eastAsia="Calibri" w:hAnsi="Calibri" w:cs="Calibri"/>
                <w:b/>
                <w:bCs/>
                <w:color w:val="B7E4C7"/>
                <w:sz w:val="15"/>
                <w:szCs w:val="15"/>
              </w:rPr>
              <w:t xml:space="preserve">  50% Discount on Water/Sewer/</w:t>
            </w:r>
            <w:proofErr w:type="gramStart"/>
            <w:r>
              <w:rPr>
                <w:rFonts w:ascii="Calibri" w:eastAsia="Calibri" w:hAnsi="Calibri" w:cs="Calibri"/>
                <w:b/>
                <w:bCs/>
                <w:color w:val="B7E4C7"/>
                <w:sz w:val="15"/>
                <w:szCs w:val="15"/>
              </w:rPr>
              <w:t>Garbage  ·</w:t>
            </w:r>
            <w:proofErr w:type="gramEnd"/>
            <w:r>
              <w:rPr>
                <w:rFonts w:ascii="Calibri" w:eastAsia="Calibri" w:hAnsi="Calibri" w:cs="Calibri"/>
                <w:b/>
                <w:bCs/>
                <w:color w:val="B7E4C7"/>
                <w:sz w:val="15"/>
                <w:szCs w:val="15"/>
              </w:rPr>
              <w:t xml:space="preserve">  Intermediate Pathway</w:t>
            </w:r>
          </w:p>
        </w:tc>
      </w:tr>
    </w:tbl>
    <w:p w14:paraId="7554B31F" w14:textId="77777777" w:rsidR="008B6C73" w:rsidRDefault="008B6C73">
      <w:pPr>
        <w:pBdr>
          <w:bottom w:val="single" w:sz="6" w:space="1" w:color="C5DDD9"/>
        </w:pBdr>
      </w:pPr>
    </w:p>
    <w:p w14:paraId="4D68ACC3" w14:textId="77777777" w:rsidR="008B6C73" w:rsidRDefault="008B6C73">
      <w:pPr>
        <w:spacing w:after="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55823CA0"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43B8A276"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1D3D58BE" w14:textId="77777777" w:rsidR="008B6C73" w:rsidRDefault="00000000">
            <w:r>
              <w:rPr>
                <w:rFonts w:ascii="Calibri" w:eastAsia="Calibri" w:hAnsi="Calibri" w:cs="Calibri"/>
                <w:b/>
                <w:bCs/>
                <w:color w:val="2D6A4F"/>
                <w:sz w:val="16"/>
                <w:szCs w:val="16"/>
              </w:rPr>
              <w:t>WHAT IS IT?</w:t>
            </w:r>
          </w:p>
        </w:tc>
      </w:tr>
    </w:tbl>
    <w:p w14:paraId="005CAA88" w14:textId="77777777" w:rsidR="008B6C73" w:rsidRDefault="008B6C73">
      <w:pPr>
        <w:spacing w:after="25"/>
      </w:pPr>
    </w:p>
    <w:p w14:paraId="7E06E62A" w14:textId="77777777" w:rsidR="008B6C73" w:rsidRDefault="00000000">
      <w:r>
        <w:rPr>
          <w:rFonts w:ascii="Calibri" w:eastAsia="Calibri" w:hAnsi="Calibri" w:cs="Calibri"/>
          <w:color w:val="1A1A1A"/>
          <w:sz w:val="16"/>
          <w:szCs w:val="16"/>
        </w:rPr>
        <w:t>Seattle's Utility Discount Program (UDP) provides ongoing affordability support through a 60% discount on Seattle City Light electricity bills and a 50% discount on Seattle Public Utilities charges for water, sewer, and garbage services. Eligibility is set at below 70% of Washington State Median Income, with categorical eligibility for SNAP recipients and automatic enrollment for tenants in affordable housing supported by SHA, KCHA, or WSHFC. The program is authorized by Seattle Municipal Code 21.76 and administered jointly by Seattle City Light and Seattle Public Utilities under City Council authority. Seattle's municipal ownership of both utilities removes the negotiation complexity that cities face with investor-owned utilities.</w:t>
      </w:r>
    </w:p>
    <w:p w14:paraId="69B8D364"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3E99B57D"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72928E66"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7B6DCE8B" w14:textId="77777777" w:rsidR="008B6C73" w:rsidRDefault="00000000">
            <w:r>
              <w:rPr>
                <w:rFonts w:ascii="Calibri" w:eastAsia="Calibri" w:hAnsi="Calibri" w:cs="Calibri"/>
                <w:b/>
                <w:bCs/>
                <w:color w:val="2D6A4F"/>
                <w:sz w:val="16"/>
                <w:szCs w:val="16"/>
              </w:rPr>
              <w:t>EVIDENCE HIGHLIGHTS</w:t>
            </w:r>
          </w:p>
        </w:tc>
      </w:tr>
    </w:tbl>
    <w:p w14:paraId="29D45427"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7060"/>
      </w:tblGrid>
      <w:tr w:rsidR="008B6C73" w14:paraId="451C252C" w14:textId="77777777">
        <w:tc>
          <w:tcPr>
            <w:tcW w:w="2300" w:type="dxa"/>
            <w:tcBorders>
              <w:top w:val="single" w:sz="4" w:space="0" w:color="C5DDD9"/>
              <w:left w:val="single" w:sz="4" w:space="0" w:color="C5DDD9"/>
              <w:bottom w:val="single" w:sz="4" w:space="0" w:color="C5DDD9"/>
              <w:right w:val="single" w:sz="4" w:space="0" w:color="C5DDD9"/>
            </w:tcBorders>
            <w:shd w:val="clear" w:color="auto" w:fill="E8F4F1"/>
            <w:tcMar>
              <w:top w:w="55" w:type="dxa"/>
              <w:left w:w="100" w:type="dxa"/>
              <w:bottom w:w="55" w:type="dxa"/>
              <w:right w:w="100" w:type="dxa"/>
            </w:tcMar>
          </w:tcPr>
          <w:p w14:paraId="51AD2A8B" w14:textId="77777777" w:rsidR="008B6C73" w:rsidRDefault="00000000">
            <w:r>
              <w:rPr>
                <w:rFonts w:ascii="Calibri" w:eastAsia="Calibri" w:hAnsi="Calibri" w:cs="Calibri"/>
                <w:b/>
                <w:bCs/>
                <w:color w:val="1B4332"/>
                <w:sz w:val="16"/>
                <w:szCs w:val="16"/>
              </w:rPr>
              <w:t>Households Enrolled (2023)</w:t>
            </w:r>
          </w:p>
        </w:tc>
        <w:tc>
          <w:tcPr>
            <w:tcW w:w="706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00" w:type="dxa"/>
            </w:tcMar>
          </w:tcPr>
          <w:p w14:paraId="7B45F02F" w14:textId="77777777" w:rsidR="008B6C73" w:rsidRDefault="00000000">
            <w:r>
              <w:rPr>
                <w:rFonts w:ascii="Calibri" w:eastAsia="Calibri" w:hAnsi="Calibri" w:cs="Calibri"/>
                <w:color w:val="1A1A1A"/>
                <w:sz w:val="16"/>
                <w:szCs w:val="16"/>
              </w:rPr>
              <w:t>36,145 households enrolled; 8,353 new enrollees in 2023 alone</w:t>
            </w:r>
          </w:p>
        </w:tc>
      </w:tr>
      <w:tr w:rsidR="008B6C73" w14:paraId="209E702C" w14:textId="77777777">
        <w:tc>
          <w:tcPr>
            <w:tcW w:w="2300" w:type="dxa"/>
            <w:tcBorders>
              <w:top w:val="single" w:sz="4" w:space="0" w:color="C5DDD9"/>
              <w:left w:val="single" w:sz="4" w:space="0" w:color="C5DDD9"/>
              <w:bottom w:val="single" w:sz="4" w:space="0" w:color="C5DDD9"/>
              <w:right w:val="single" w:sz="4" w:space="0" w:color="C5DDD9"/>
            </w:tcBorders>
            <w:shd w:val="clear" w:color="auto" w:fill="D4EBE6"/>
            <w:tcMar>
              <w:top w:w="55" w:type="dxa"/>
              <w:left w:w="100" w:type="dxa"/>
              <w:bottom w:w="55" w:type="dxa"/>
              <w:right w:w="100" w:type="dxa"/>
            </w:tcMar>
          </w:tcPr>
          <w:p w14:paraId="63CAEA9D" w14:textId="77777777" w:rsidR="008B6C73" w:rsidRDefault="00000000">
            <w:r>
              <w:rPr>
                <w:rFonts w:ascii="Calibri" w:eastAsia="Calibri" w:hAnsi="Calibri" w:cs="Calibri"/>
                <w:b/>
                <w:bCs/>
                <w:color w:val="1B4332"/>
                <w:sz w:val="16"/>
                <w:szCs w:val="16"/>
              </w:rPr>
              <w:t>Average Annual Savings</w:t>
            </w:r>
          </w:p>
        </w:tc>
        <w:tc>
          <w:tcPr>
            <w:tcW w:w="706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00" w:type="dxa"/>
            </w:tcMar>
          </w:tcPr>
          <w:p w14:paraId="7A977CDF" w14:textId="77777777" w:rsidR="008B6C73" w:rsidRDefault="00000000">
            <w:r>
              <w:rPr>
                <w:rFonts w:ascii="Calibri" w:eastAsia="Calibri" w:hAnsi="Calibri" w:cs="Calibri"/>
                <w:color w:val="1A1A1A"/>
                <w:sz w:val="16"/>
                <w:szCs w:val="16"/>
              </w:rPr>
              <w:t>~$732 per household per year across combined electricity and utilities discounts</w:t>
            </w:r>
          </w:p>
        </w:tc>
      </w:tr>
      <w:tr w:rsidR="008B6C73" w14:paraId="54FE7E81" w14:textId="77777777">
        <w:tc>
          <w:tcPr>
            <w:tcW w:w="2300" w:type="dxa"/>
            <w:tcBorders>
              <w:top w:val="single" w:sz="4" w:space="0" w:color="C5DDD9"/>
              <w:left w:val="single" w:sz="4" w:space="0" w:color="C5DDD9"/>
              <w:bottom w:val="single" w:sz="4" w:space="0" w:color="C5DDD9"/>
              <w:right w:val="single" w:sz="4" w:space="0" w:color="C5DDD9"/>
            </w:tcBorders>
            <w:shd w:val="clear" w:color="auto" w:fill="E8F4F1"/>
            <w:tcMar>
              <w:top w:w="55" w:type="dxa"/>
              <w:left w:w="100" w:type="dxa"/>
              <w:bottom w:w="55" w:type="dxa"/>
              <w:right w:w="100" w:type="dxa"/>
            </w:tcMar>
          </w:tcPr>
          <w:p w14:paraId="794216E1" w14:textId="77777777" w:rsidR="008B6C73" w:rsidRDefault="00000000">
            <w:r>
              <w:rPr>
                <w:rFonts w:ascii="Calibri" w:eastAsia="Calibri" w:hAnsi="Calibri" w:cs="Calibri"/>
                <w:b/>
                <w:bCs/>
                <w:color w:val="1B4332"/>
                <w:sz w:val="16"/>
                <w:szCs w:val="16"/>
              </w:rPr>
              <w:t>Electricity Discount</w:t>
            </w:r>
          </w:p>
        </w:tc>
        <w:tc>
          <w:tcPr>
            <w:tcW w:w="706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00" w:type="dxa"/>
            </w:tcMar>
          </w:tcPr>
          <w:p w14:paraId="7774C034" w14:textId="77777777" w:rsidR="008B6C73" w:rsidRDefault="00000000">
            <w:r>
              <w:rPr>
                <w:rFonts w:ascii="Calibri" w:eastAsia="Calibri" w:hAnsi="Calibri" w:cs="Calibri"/>
                <w:color w:val="1A1A1A"/>
                <w:sz w:val="16"/>
                <w:szCs w:val="16"/>
              </w:rPr>
              <w:t>60% discount on Seattle City Light electricity bills for income-qualified residents</w:t>
            </w:r>
          </w:p>
        </w:tc>
      </w:tr>
      <w:tr w:rsidR="008B6C73" w14:paraId="64CA7AE5" w14:textId="77777777">
        <w:tc>
          <w:tcPr>
            <w:tcW w:w="2300" w:type="dxa"/>
            <w:tcBorders>
              <w:top w:val="single" w:sz="4" w:space="0" w:color="C5DDD9"/>
              <w:left w:val="single" w:sz="4" w:space="0" w:color="C5DDD9"/>
              <w:bottom w:val="single" w:sz="4" w:space="0" w:color="C5DDD9"/>
              <w:right w:val="single" w:sz="4" w:space="0" w:color="C5DDD9"/>
            </w:tcBorders>
            <w:shd w:val="clear" w:color="auto" w:fill="D4EBE6"/>
            <w:tcMar>
              <w:top w:w="55" w:type="dxa"/>
              <w:left w:w="100" w:type="dxa"/>
              <w:bottom w:w="55" w:type="dxa"/>
              <w:right w:w="100" w:type="dxa"/>
            </w:tcMar>
          </w:tcPr>
          <w:p w14:paraId="4247FF31" w14:textId="77777777" w:rsidR="008B6C73" w:rsidRDefault="00000000">
            <w:r>
              <w:rPr>
                <w:rFonts w:ascii="Calibri" w:eastAsia="Calibri" w:hAnsi="Calibri" w:cs="Calibri"/>
                <w:b/>
                <w:bCs/>
                <w:color w:val="1B4332"/>
                <w:sz w:val="16"/>
                <w:szCs w:val="16"/>
              </w:rPr>
              <w:t>Water/Sewer/Garbage Discount</w:t>
            </w:r>
          </w:p>
        </w:tc>
        <w:tc>
          <w:tcPr>
            <w:tcW w:w="706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00" w:type="dxa"/>
            </w:tcMar>
          </w:tcPr>
          <w:p w14:paraId="5F15DCF5" w14:textId="77777777" w:rsidR="008B6C73" w:rsidRDefault="00000000">
            <w:r>
              <w:rPr>
                <w:rFonts w:ascii="Calibri" w:eastAsia="Calibri" w:hAnsi="Calibri" w:cs="Calibri"/>
                <w:color w:val="1A1A1A"/>
                <w:sz w:val="16"/>
                <w:szCs w:val="16"/>
              </w:rPr>
              <w:t>50% discount on Seattle Public Utilities charges for water, sewer, and garbage</w:t>
            </w:r>
          </w:p>
        </w:tc>
      </w:tr>
    </w:tbl>
    <w:p w14:paraId="46D97F81"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7C894372"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20FD4950"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2FF2468C" w14:textId="77777777" w:rsidR="008B6C73" w:rsidRDefault="00000000">
            <w:r>
              <w:rPr>
                <w:rFonts w:ascii="Calibri" w:eastAsia="Calibri" w:hAnsi="Calibri" w:cs="Calibri"/>
                <w:b/>
                <w:bCs/>
                <w:color w:val="2D6A4F"/>
                <w:sz w:val="16"/>
                <w:szCs w:val="16"/>
              </w:rPr>
              <w:t>HOW IT WORKS</w:t>
            </w:r>
          </w:p>
        </w:tc>
      </w:tr>
    </w:tbl>
    <w:p w14:paraId="38ED5D68"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753D5D23" w14:textId="77777777">
        <w:tc>
          <w:tcPr>
            <w:tcW w:w="4680" w:type="dxa"/>
            <w:tcBorders>
              <w:top w:val="single" w:sz="4" w:space="0" w:color="C5DDD9"/>
              <w:left w:val="single" w:sz="4" w:space="0" w:color="C5DDD9"/>
              <w:bottom w:val="single" w:sz="4" w:space="0" w:color="C5DDD9"/>
              <w:right w:val="single" w:sz="4" w:space="0" w:color="C5DDD9"/>
            </w:tcBorders>
            <w:shd w:val="clear" w:color="auto" w:fill="EDF4FC"/>
            <w:tcMar>
              <w:top w:w="60" w:type="dxa"/>
              <w:left w:w="110" w:type="dxa"/>
              <w:bottom w:w="65" w:type="dxa"/>
              <w:right w:w="110" w:type="dxa"/>
            </w:tcMar>
          </w:tcPr>
          <w:p w14:paraId="05253554" w14:textId="77777777" w:rsidR="008B6C73" w:rsidRDefault="00000000">
            <w:pPr>
              <w:spacing w:after="30"/>
            </w:pPr>
            <w:r>
              <w:rPr>
                <w:rFonts w:ascii="Calibri" w:eastAsia="Calibri" w:hAnsi="Calibri" w:cs="Calibri"/>
                <w:b/>
                <w:bCs/>
                <w:color w:val="2D6A4F"/>
                <w:sz w:val="16"/>
                <w:szCs w:val="16"/>
              </w:rPr>
              <w:t>① Municipal Ownership = Direct Control</w:t>
            </w:r>
          </w:p>
          <w:p w14:paraId="7F7B831F" w14:textId="12EC92D5" w:rsidR="008B6C73" w:rsidRDefault="00000000">
            <w:r>
              <w:rPr>
                <w:rFonts w:ascii="Calibri" w:eastAsia="Calibri" w:hAnsi="Calibri" w:cs="Calibri"/>
                <w:color w:val="1A1A1A"/>
                <w:sz w:val="16"/>
                <w:szCs w:val="16"/>
              </w:rPr>
              <w:t>Seattle owns both City Light and Seattle Public Utilities. The City Council, not a state PUC, sets the discount structure</w:t>
            </w:r>
            <w:r w:rsidR="003B72B5">
              <w:rPr>
                <w:rFonts w:ascii="Calibri" w:eastAsia="Calibri" w:hAnsi="Calibri" w:cs="Calibri"/>
                <w:color w:val="1A1A1A"/>
                <w:sz w:val="16"/>
                <w:szCs w:val="16"/>
              </w:rPr>
              <w:t xml:space="preserve">, </w:t>
            </w:r>
            <w:r>
              <w:rPr>
                <w:rFonts w:ascii="Calibri" w:eastAsia="Calibri" w:hAnsi="Calibri" w:cs="Calibri"/>
                <w:color w:val="1A1A1A"/>
                <w:sz w:val="16"/>
                <w:szCs w:val="16"/>
              </w:rPr>
              <w:t>eliminating negotiation barriers that face cities with investor-owned utilities.</w:t>
            </w:r>
          </w:p>
        </w:tc>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60" w:type="dxa"/>
              <w:left w:w="110" w:type="dxa"/>
              <w:bottom w:w="65" w:type="dxa"/>
              <w:right w:w="110" w:type="dxa"/>
            </w:tcMar>
          </w:tcPr>
          <w:p w14:paraId="40623186" w14:textId="06560FC1" w:rsidR="008B6C73" w:rsidRDefault="00000000">
            <w:pPr>
              <w:spacing w:after="30"/>
            </w:pPr>
            <w:r>
              <w:rPr>
                <w:rFonts w:ascii="Calibri" w:eastAsia="Calibri" w:hAnsi="Calibri" w:cs="Calibri"/>
                <w:b/>
                <w:bCs/>
                <w:color w:val="2D6A4F"/>
                <w:sz w:val="16"/>
                <w:szCs w:val="16"/>
              </w:rPr>
              <w:t xml:space="preserve">② Income Screening + </w:t>
            </w:r>
            <w:r w:rsidR="003B72B5">
              <w:rPr>
                <w:rFonts w:ascii="Calibri" w:eastAsia="Calibri" w:hAnsi="Calibri" w:cs="Calibri"/>
                <w:b/>
                <w:bCs/>
                <w:color w:val="2D6A4F"/>
                <w:sz w:val="16"/>
                <w:szCs w:val="16"/>
              </w:rPr>
              <w:t>Autoenrollment</w:t>
            </w:r>
          </w:p>
          <w:p w14:paraId="1212C5DD" w14:textId="77777777" w:rsidR="008B6C73" w:rsidRDefault="00000000">
            <w:r>
              <w:rPr>
                <w:rFonts w:ascii="Calibri" w:eastAsia="Calibri" w:hAnsi="Calibri" w:cs="Calibri"/>
                <w:color w:val="1A1A1A"/>
                <w:sz w:val="16"/>
                <w:szCs w:val="16"/>
              </w:rPr>
              <w:t>Residents below 70% of WA State Median Income qualify. SNAP categorical eligibility streamlines enrollment. Affordable housing tenants in SHA/KCHA/WSHFC properties are automatically enrolled.</w:t>
            </w:r>
          </w:p>
        </w:tc>
      </w:tr>
      <w:tr w:rsidR="008B6C73" w14:paraId="6C984DC0" w14:textId="77777777">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60" w:type="dxa"/>
              <w:left w:w="110" w:type="dxa"/>
              <w:bottom w:w="65" w:type="dxa"/>
              <w:right w:w="110" w:type="dxa"/>
            </w:tcMar>
          </w:tcPr>
          <w:p w14:paraId="4E2B0E36" w14:textId="77777777" w:rsidR="008B6C73" w:rsidRDefault="00000000">
            <w:pPr>
              <w:spacing w:after="30"/>
            </w:pPr>
            <w:r>
              <w:rPr>
                <w:rFonts w:ascii="Calibri" w:eastAsia="Calibri" w:hAnsi="Calibri" w:cs="Calibri"/>
                <w:b/>
                <w:bCs/>
                <w:color w:val="2D6A4F"/>
                <w:sz w:val="16"/>
                <w:szCs w:val="16"/>
              </w:rPr>
              <w:t>③ Across-the-Board Discount</w:t>
            </w:r>
          </w:p>
          <w:p w14:paraId="64CD0941" w14:textId="016DFB67" w:rsidR="008B6C73" w:rsidRDefault="00000000">
            <w:r>
              <w:rPr>
                <w:rFonts w:ascii="Calibri" w:eastAsia="Calibri" w:hAnsi="Calibri" w:cs="Calibri"/>
                <w:color w:val="1A1A1A"/>
                <w:sz w:val="16"/>
                <w:szCs w:val="16"/>
              </w:rPr>
              <w:t xml:space="preserve">The 60% electricity and 50% water-sewer-garbage discount is applied monthly, year-round, directly on utility </w:t>
            </w:r>
            <w:proofErr w:type="gramStart"/>
            <w:r>
              <w:rPr>
                <w:rFonts w:ascii="Calibri" w:eastAsia="Calibri" w:hAnsi="Calibri" w:cs="Calibri"/>
                <w:color w:val="1A1A1A"/>
                <w:sz w:val="16"/>
                <w:szCs w:val="16"/>
              </w:rPr>
              <w:t>bills</w:t>
            </w:r>
            <w:r w:rsidR="003B72B5">
              <w:rPr>
                <w:rFonts w:ascii="Calibri" w:eastAsia="Calibri" w:hAnsi="Calibri" w:cs="Calibri"/>
                <w:color w:val="1A1A1A"/>
                <w:sz w:val="16"/>
                <w:szCs w:val="16"/>
              </w:rPr>
              <w:t xml:space="preserve">, </w:t>
            </w:r>
            <w:r>
              <w:rPr>
                <w:rFonts w:ascii="Calibri" w:eastAsia="Calibri" w:hAnsi="Calibri" w:cs="Calibri"/>
                <w:color w:val="1A1A1A"/>
                <w:sz w:val="16"/>
                <w:szCs w:val="16"/>
              </w:rPr>
              <w:t xml:space="preserve"> no</w:t>
            </w:r>
            <w:proofErr w:type="gramEnd"/>
            <w:r>
              <w:rPr>
                <w:rFonts w:ascii="Calibri" w:eastAsia="Calibri" w:hAnsi="Calibri" w:cs="Calibri"/>
                <w:color w:val="1A1A1A"/>
                <w:sz w:val="16"/>
                <w:szCs w:val="16"/>
              </w:rPr>
              <w:t xml:space="preserve"> reapplication, no seasonal gaps, no waiting for HEAP to open.</w:t>
            </w:r>
          </w:p>
        </w:tc>
        <w:tc>
          <w:tcPr>
            <w:tcW w:w="4680" w:type="dxa"/>
            <w:tcBorders>
              <w:top w:val="single" w:sz="4" w:space="0" w:color="C5DDD9"/>
              <w:left w:val="single" w:sz="4" w:space="0" w:color="C5DDD9"/>
              <w:bottom w:val="single" w:sz="4" w:space="0" w:color="C5DDD9"/>
              <w:right w:val="single" w:sz="4" w:space="0" w:color="C5DDD9"/>
            </w:tcBorders>
            <w:shd w:val="clear" w:color="auto" w:fill="EDF4FC"/>
            <w:tcMar>
              <w:top w:w="60" w:type="dxa"/>
              <w:left w:w="110" w:type="dxa"/>
              <w:bottom w:w="65" w:type="dxa"/>
              <w:right w:w="110" w:type="dxa"/>
            </w:tcMar>
          </w:tcPr>
          <w:p w14:paraId="28E8E213" w14:textId="77777777" w:rsidR="008B6C73" w:rsidRDefault="00000000">
            <w:pPr>
              <w:spacing w:after="30"/>
            </w:pPr>
            <w:r>
              <w:rPr>
                <w:rFonts w:ascii="Calibri" w:eastAsia="Calibri" w:hAnsi="Calibri" w:cs="Calibri"/>
                <w:b/>
                <w:bCs/>
                <w:color w:val="2D6A4F"/>
                <w:sz w:val="16"/>
                <w:szCs w:val="16"/>
              </w:rPr>
              <w:t>④ Joint Administration</w:t>
            </w:r>
          </w:p>
          <w:p w14:paraId="0935B61E" w14:textId="77777777" w:rsidR="008B6C73" w:rsidRDefault="00000000">
            <w:r>
              <w:rPr>
                <w:rFonts w:ascii="Calibri" w:eastAsia="Calibri" w:hAnsi="Calibri" w:cs="Calibri"/>
                <w:color w:val="1A1A1A"/>
                <w:sz w:val="16"/>
                <w:szCs w:val="16"/>
              </w:rPr>
              <w:t>Seattle City Light and Seattle Public Utilities administer jointly under City Council authority, with shared eligibility data enabling a single enrollment process for both utility systems.</w:t>
            </w:r>
          </w:p>
        </w:tc>
      </w:tr>
    </w:tbl>
    <w:p w14:paraId="29EBA913"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534D850C"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50C20E26"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3FA5B640" w14:textId="77777777" w:rsidR="008B6C73" w:rsidRDefault="00000000">
            <w:r>
              <w:rPr>
                <w:rFonts w:ascii="Calibri" w:eastAsia="Calibri" w:hAnsi="Calibri" w:cs="Calibri"/>
                <w:b/>
                <w:bCs/>
                <w:color w:val="2D6A4F"/>
                <w:sz w:val="16"/>
                <w:szCs w:val="16"/>
              </w:rPr>
              <w:t>ENABLING CONDITIONS &amp; REPLICATION</w:t>
            </w:r>
          </w:p>
        </w:tc>
      </w:tr>
    </w:tbl>
    <w:p w14:paraId="5FF6085B"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7567A62D" w14:textId="77777777">
        <w:tc>
          <w:tcPr>
            <w:tcW w:w="4680" w:type="dxa"/>
            <w:tcBorders>
              <w:top w:val="single" w:sz="4" w:space="0" w:color="C5DDD9"/>
              <w:left w:val="single" w:sz="4" w:space="0" w:color="C5DDD9"/>
              <w:bottom w:val="single" w:sz="4" w:space="0" w:color="C5DDD9"/>
              <w:right w:val="single" w:sz="4" w:space="0" w:color="C5DDD9"/>
            </w:tcBorders>
            <w:shd w:val="clear" w:color="auto" w:fill="2D6A4F"/>
            <w:tcMar>
              <w:top w:w="60" w:type="dxa"/>
              <w:left w:w="110" w:type="dxa"/>
              <w:bottom w:w="60" w:type="dxa"/>
              <w:right w:w="110" w:type="dxa"/>
            </w:tcMar>
          </w:tcPr>
          <w:p w14:paraId="7CAB7395" w14:textId="77777777" w:rsidR="008B6C73" w:rsidRDefault="00000000">
            <w:r>
              <w:rPr>
                <w:rFonts w:ascii="Calibri" w:eastAsia="Calibri" w:hAnsi="Calibri" w:cs="Calibri"/>
                <w:b/>
                <w:bCs/>
                <w:color w:val="FFFFFF"/>
                <w:sz w:val="16"/>
                <w:szCs w:val="16"/>
              </w:rPr>
              <w:t>What Made It Possible</w:t>
            </w:r>
          </w:p>
        </w:tc>
        <w:tc>
          <w:tcPr>
            <w:tcW w:w="4680" w:type="dxa"/>
            <w:tcBorders>
              <w:top w:val="single" w:sz="4" w:space="0" w:color="C5DDD9"/>
              <w:left w:val="single" w:sz="4" w:space="0" w:color="C5DDD9"/>
              <w:bottom w:val="single" w:sz="4" w:space="0" w:color="C5DDD9"/>
              <w:right w:val="single" w:sz="4" w:space="0" w:color="C5DDD9"/>
            </w:tcBorders>
            <w:shd w:val="clear" w:color="auto" w:fill="2D6A4F"/>
            <w:tcMar>
              <w:top w:w="60" w:type="dxa"/>
              <w:left w:w="110" w:type="dxa"/>
              <w:bottom w:w="60" w:type="dxa"/>
              <w:right w:w="110" w:type="dxa"/>
            </w:tcMar>
          </w:tcPr>
          <w:p w14:paraId="587E03E1" w14:textId="77777777" w:rsidR="008B6C73" w:rsidRDefault="00000000">
            <w:r>
              <w:rPr>
                <w:rFonts w:ascii="Calibri" w:eastAsia="Calibri" w:hAnsi="Calibri" w:cs="Calibri"/>
                <w:b/>
                <w:bCs/>
                <w:color w:val="FFFFFF"/>
                <w:sz w:val="16"/>
                <w:szCs w:val="16"/>
              </w:rPr>
              <w:t>Who Can Replicate This</w:t>
            </w:r>
          </w:p>
        </w:tc>
      </w:tr>
      <w:tr w:rsidR="008B6C73" w14:paraId="155EDFBF" w14:textId="77777777">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245F0B94" w14:textId="77777777" w:rsidR="008B6C73" w:rsidRDefault="00000000">
            <w:r>
              <w:rPr>
                <w:rFonts w:ascii="Calibri" w:eastAsia="Calibri" w:hAnsi="Calibri" w:cs="Calibri"/>
                <w:color w:val="1A1A1A"/>
                <w:sz w:val="16"/>
                <w:szCs w:val="16"/>
              </w:rPr>
              <w:t>Municipal utility ownership: Seattle owns both City Light and SPU, giving City Council direct authority over discount design</w:t>
            </w:r>
          </w:p>
        </w:tc>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6D4BF0B9" w14:textId="77777777" w:rsidR="008B6C73" w:rsidRDefault="00000000">
            <w:r>
              <w:rPr>
                <w:rFonts w:ascii="Calibri" w:eastAsia="Calibri" w:hAnsi="Calibri" w:cs="Calibri"/>
                <w:color w:val="1A1A1A"/>
                <w:sz w:val="16"/>
                <w:szCs w:val="16"/>
              </w:rPr>
              <w:t>Cities that own their electric and/or water utilities (LADWP, Sacramento, Austin Energy)</w:t>
            </w:r>
          </w:p>
        </w:tc>
      </w:tr>
      <w:tr w:rsidR="008B6C73" w14:paraId="68053C6C" w14:textId="77777777">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73BA63A5" w14:textId="77777777" w:rsidR="008B6C73" w:rsidRDefault="00000000">
            <w:r>
              <w:rPr>
                <w:rFonts w:ascii="Calibri" w:eastAsia="Calibri" w:hAnsi="Calibri" w:cs="Calibri"/>
                <w:color w:val="1A1A1A"/>
                <w:sz w:val="16"/>
                <w:szCs w:val="16"/>
              </w:rPr>
              <w:t>Seattle Municipal Code 21.76 authorization providing the legal basis for the program</w:t>
            </w:r>
          </w:p>
        </w:tc>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508DB929" w14:textId="77777777" w:rsidR="008B6C73" w:rsidRDefault="00000000">
            <w:r>
              <w:rPr>
                <w:rFonts w:ascii="Calibri" w:eastAsia="Calibri" w:hAnsi="Calibri" w:cs="Calibri"/>
                <w:color w:val="1A1A1A"/>
                <w:sz w:val="16"/>
                <w:szCs w:val="16"/>
              </w:rPr>
              <w:t>For cities with investor-owned utilities: negotiate a discount program through an MOU or franchise agreement</w:t>
            </w:r>
          </w:p>
        </w:tc>
      </w:tr>
      <w:tr w:rsidR="008B6C73" w14:paraId="613A75CB" w14:textId="77777777">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2BEBF5F8" w14:textId="77777777" w:rsidR="008B6C73" w:rsidRDefault="00000000">
            <w:r>
              <w:rPr>
                <w:rFonts w:ascii="Calibri" w:eastAsia="Calibri" w:hAnsi="Calibri" w:cs="Calibri"/>
                <w:color w:val="1A1A1A"/>
                <w:sz w:val="16"/>
                <w:szCs w:val="16"/>
              </w:rPr>
              <w:t>Shared administration across two city-owned utilities, enabling a single unified enrollment process</w:t>
            </w:r>
          </w:p>
        </w:tc>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1647F2CE" w14:textId="77777777" w:rsidR="008B6C73" w:rsidRDefault="00000000">
            <w:r>
              <w:rPr>
                <w:rFonts w:ascii="Calibri" w:eastAsia="Calibri" w:hAnsi="Calibri" w:cs="Calibri"/>
                <w:color w:val="1A1A1A"/>
                <w:sz w:val="16"/>
                <w:szCs w:val="16"/>
              </w:rPr>
              <w:t>Cities that can link income-screening to SNAP data matching, reducing enrollment friction</w:t>
            </w:r>
          </w:p>
        </w:tc>
      </w:tr>
      <w:tr w:rsidR="008B6C73" w14:paraId="0470E787" w14:textId="77777777">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1AC5C5FD" w14:textId="77777777" w:rsidR="008B6C73" w:rsidRDefault="00000000">
            <w:r>
              <w:rPr>
                <w:rFonts w:ascii="Calibri" w:eastAsia="Calibri" w:hAnsi="Calibri" w:cs="Calibri"/>
                <w:color w:val="1A1A1A"/>
                <w:sz w:val="16"/>
                <w:szCs w:val="16"/>
              </w:rPr>
              <w:t>SNAP categorical eligibility reducing administrative burden for enrollment</w:t>
            </w:r>
          </w:p>
        </w:tc>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30493B33" w14:textId="77777777" w:rsidR="008B6C73" w:rsidRDefault="00000000">
            <w:r>
              <w:rPr>
                <w:rFonts w:ascii="Calibri" w:eastAsia="Calibri" w:hAnsi="Calibri" w:cs="Calibri"/>
                <w:color w:val="1A1A1A"/>
                <w:sz w:val="16"/>
                <w:szCs w:val="16"/>
              </w:rPr>
              <w:t>Cities with public housing authorities willing to enable automatic enrollment for tenants</w:t>
            </w:r>
          </w:p>
        </w:tc>
      </w:tr>
    </w:tbl>
    <w:p w14:paraId="7A6ECAE8" w14:textId="77777777" w:rsidR="008B6C73" w:rsidRDefault="008B6C73">
      <w:pPr>
        <w:spacing w:after="30"/>
      </w:pPr>
    </w:p>
    <w:p w14:paraId="076B0E36" w14:textId="77777777" w:rsidR="008B6C73" w:rsidRDefault="00000000">
      <w:r>
        <w:br w:type="page"/>
      </w:r>
    </w:p>
    <w:sectPr w:rsidR="008B6C73">
      <w:pgSz w:w="12240" w:h="15840"/>
      <w:pgMar w:top="500" w:right="600" w:bottom="500" w:left="6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87D26"/>
    <w:multiLevelType w:val="hybridMultilevel"/>
    <w:tmpl w:val="E0E8E45E"/>
    <w:lvl w:ilvl="0" w:tplc="88128A0C">
      <w:start w:val="1"/>
      <w:numFmt w:val="bullet"/>
      <w:lvlText w:val="●"/>
      <w:lvlJc w:val="left"/>
      <w:pPr>
        <w:ind w:left="720" w:hanging="360"/>
      </w:pPr>
    </w:lvl>
    <w:lvl w:ilvl="1" w:tplc="768A1AAC">
      <w:start w:val="1"/>
      <w:numFmt w:val="bullet"/>
      <w:lvlText w:val="○"/>
      <w:lvlJc w:val="left"/>
      <w:pPr>
        <w:ind w:left="1440" w:hanging="360"/>
      </w:pPr>
    </w:lvl>
    <w:lvl w:ilvl="2" w:tplc="B6D0F082">
      <w:start w:val="1"/>
      <w:numFmt w:val="bullet"/>
      <w:lvlText w:val="■"/>
      <w:lvlJc w:val="left"/>
      <w:pPr>
        <w:ind w:left="2160" w:hanging="360"/>
      </w:pPr>
    </w:lvl>
    <w:lvl w:ilvl="3" w:tplc="5DCE2D70">
      <w:start w:val="1"/>
      <w:numFmt w:val="bullet"/>
      <w:lvlText w:val="●"/>
      <w:lvlJc w:val="left"/>
      <w:pPr>
        <w:ind w:left="2880" w:hanging="360"/>
      </w:pPr>
    </w:lvl>
    <w:lvl w:ilvl="4" w:tplc="8AEE3AE0">
      <w:start w:val="1"/>
      <w:numFmt w:val="bullet"/>
      <w:lvlText w:val="○"/>
      <w:lvlJc w:val="left"/>
      <w:pPr>
        <w:ind w:left="3600" w:hanging="360"/>
      </w:pPr>
    </w:lvl>
    <w:lvl w:ilvl="5" w:tplc="07F21F5A">
      <w:start w:val="1"/>
      <w:numFmt w:val="bullet"/>
      <w:lvlText w:val="■"/>
      <w:lvlJc w:val="left"/>
      <w:pPr>
        <w:ind w:left="4320" w:hanging="360"/>
      </w:pPr>
    </w:lvl>
    <w:lvl w:ilvl="6" w:tplc="033EBC74">
      <w:start w:val="1"/>
      <w:numFmt w:val="bullet"/>
      <w:lvlText w:val="●"/>
      <w:lvlJc w:val="left"/>
      <w:pPr>
        <w:ind w:left="5040" w:hanging="360"/>
      </w:pPr>
    </w:lvl>
    <w:lvl w:ilvl="7" w:tplc="551EE14E">
      <w:start w:val="1"/>
      <w:numFmt w:val="bullet"/>
      <w:lvlText w:val="●"/>
      <w:lvlJc w:val="left"/>
      <w:pPr>
        <w:ind w:left="5760" w:hanging="360"/>
      </w:pPr>
    </w:lvl>
    <w:lvl w:ilvl="8" w:tplc="22A6AA80">
      <w:start w:val="1"/>
      <w:numFmt w:val="bullet"/>
      <w:lvlText w:val="●"/>
      <w:lvlJc w:val="left"/>
      <w:pPr>
        <w:ind w:left="6480" w:hanging="360"/>
      </w:pPr>
    </w:lvl>
  </w:abstractNum>
  <w:num w:numId="1" w16cid:durableId="129768721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73"/>
    <w:rsid w:val="0005253A"/>
    <w:rsid w:val="000B5DC1"/>
    <w:rsid w:val="003B232E"/>
    <w:rsid w:val="003B72B5"/>
    <w:rsid w:val="005A46B9"/>
    <w:rsid w:val="00625D16"/>
    <w:rsid w:val="00791327"/>
    <w:rsid w:val="008B6C73"/>
    <w:rsid w:val="00A71799"/>
    <w:rsid w:val="00D92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C03BD"/>
  <w15:docId w15:val="{DF4EEE37-1579-7F42-99F4-150BE56A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473</Words>
  <Characters>2697</Characters>
  <Application>Microsoft Office Word</Application>
  <DocSecurity>0</DocSecurity>
  <Lines>22</Lines>
  <Paragraphs>6</Paragraphs>
  <ScaleCrop>false</ScaleCrop>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nkd2128</cp:lastModifiedBy>
  <cp:revision>2</cp:revision>
  <dcterms:created xsi:type="dcterms:W3CDTF">2026-07-11T01:13:00Z</dcterms:created>
  <dcterms:modified xsi:type="dcterms:W3CDTF">2026-07-11T01:13:00Z</dcterms:modified>
</cp:coreProperties>
</file>